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8F2" w:rsidRPr="009258F2" w:rsidRDefault="008E6BAD" w:rsidP="009258F2">
      <w:pPr>
        <w:shd w:val="clear" w:color="auto" w:fill="FFFFFF"/>
        <w:spacing w:after="100" w:afterAutospacing="1" w:line="240" w:lineRule="auto"/>
        <w:jc w:val="center"/>
        <w:outlineLvl w:val="2"/>
        <w:rPr>
          <w:rFonts w:ascii="Times New Roman" w:eastAsia="Times New Roman" w:hAnsi="Times New Roman" w:cs="Times New Roman"/>
          <w:color w:val="212529"/>
          <w:sz w:val="28"/>
          <w:szCs w:val="28"/>
          <w:lang w:eastAsia="ru-RU"/>
        </w:rPr>
      </w:pPr>
      <w:r w:rsidRPr="00B86371">
        <w:rPr>
          <w:rFonts w:ascii="Times New Roman" w:eastAsia="Times New Roman" w:hAnsi="Times New Roman" w:cs="Times New Roman"/>
          <w:color w:val="212529"/>
          <w:sz w:val="28"/>
          <w:szCs w:val="28"/>
          <w:lang w:eastAsia="ru-RU"/>
        </w:rPr>
        <w:t>Внимательное и аккуратное отношение к налогам влияет не только на взаимоотношения с органами государственной власти, но и на взаимодействие с любыми партнерами. Ваша репутация и Ваш подход к ведению дел.</w:t>
      </w:r>
      <w:r w:rsidR="009258F2" w:rsidRPr="009258F2">
        <w:rPr>
          <w:rFonts w:ascii="Times New Roman" w:eastAsia="Times New Roman" w:hAnsi="Times New Roman" w:cs="Times New Roman"/>
          <w:color w:val="212529"/>
          <w:sz w:val="28"/>
          <w:szCs w:val="28"/>
          <w:lang w:eastAsia="ru-RU"/>
        </w:rPr>
        <w:t xml:space="preserve"> </w:t>
      </w:r>
    </w:p>
    <w:p w:rsidR="009258F2" w:rsidRPr="009258F2" w:rsidRDefault="009258F2" w:rsidP="009258F2">
      <w:pPr>
        <w:shd w:val="clear" w:color="auto" w:fill="FFFFFF"/>
        <w:spacing w:after="100" w:afterAutospacing="1" w:line="240" w:lineRule="auto"/>
        <w:jc w:val="center"/>
        <w:outlineLvl w:val="2"/>
        <w:rPr>
          <w:rFonts w:ascii="Times New Roman" w:eastAsia="Times New Roman" w:hAnsi="Times New Roman" w:cs="Times New Roman"/>
          <w:color w:val="212529"/>
          <w:sz w:val="28"/>
          <w:szCs w:val="28"/>
          <w:lang w:eastAsia="ru-RU"/>
        </w:rPr>
      </w:pPr>
      <w:r w:rsidRPr="009258F2">
        <w:rPr>
          <w:rFonts w:ascii="Times New Roman" w:eastAsia="Times New Roman" w:hAnsi="Times New Roman" w:cs="Times New Roman"/>
          <w:color w:val="212529"/>
          <w:sz w:val="28"/>
          <w:szCs w:val="28"/>
          <w:lang w:eastAsia="ru-RU"/>
        </w:rPr>
        <w:t xml:space="preserve">Регулирует налоги - </w:t>
      </w:r>
      <w:r w:rsidRPr="00B86371">
        <w:rPr>
          <w:rFonts w:ascii="Times New Roman" w:eastAsia="Times New Roman" w:hAnsi="Times New Roman" w:cs="Times New Roman"/>
          <w:color w:val="212529"/>
          <w:sz w:val="28"/>
          <w:szCs w:val="28"/>
          <w:lang w:eastAsia="ru-RU"/>
        </w:rPr>
        <w:t>Налоговый кодекс</w:t>
      </w:r>
    </w:p>
    <w:p w:rsidR="00B86371" w:rsidRPr="009258F2" w:rsidRDefault="00B86371" w:rsidP="00B86371">
      <w:pPr>
        <w:shd w:val="clear" w:color="auto" w:fill="FFFFFF"/>
        <w:spacing w:after="100" w:afterAutospacing="1" w:line="240" w:lineRule="auto"/>
        <w:jc w:val="center"/>
        <w:outlineLvl w:val="2"/>
        <w:rPr>
          <w:rFonts w:ascii="Times New Roman" w:eastAsia="Times New Roman" w:hAnsi="Times New Roman" w:cs="Times New Roman"/>
          <w:color w:val="212529"/>
          <w:sz w:val="24"/>
          <w:szCs w:val="24"/>
          <w:lang w:eastAsia="ru-RU"/>
        </w:rPr>
      </w:pPr>
      <w:r w:rsidRPr="00B86371">
        <w:rPr>
          <w:rFonts w:ascii="Times New Roman" w:eastAsia="Times New Roman" w:hAnsi="Times New Roman" w:cs="Times New Roman"/>
          <w:color w:val="212529"/>
          <w:sz w:val="24"/>
          <w:szCs w:val="24"/>
          <w:lang w:eastAsia="ru-RU"/>
        </w:rPr>
        <w:t>Обязательные платежи, с которыми сталкиваются НКО:</w:t>
      </w:r>
    </w:p>
    <w:p w:rsidR="00B86371" w:rsidRDefault="00B86371" w:rsidP="00B86371">
      <w:pPr>
        <w:shd w:val="clear" w:color="auto" w:fill="FFFFFF"/>
        <w:spacing w:after="100" w:afterAutospacing="1" w:line="240" w:lineRule="auto"/>
        <w:jc w:val="center"/>
        <w:outlineLvl w:val="2"/>
        <w:rPr>
          <w:rFonts w:ascii="PTSansPro-CaptionBold" w:eastAsia="Times New Roman" w:hAnsi="PTSansPro-CaptionBold" w:cs="Times New Roman"/>
          <w:color w:val="212529"/>
          <w:sz w:val="48"/>
          <w:szCs w:val="48"/>
          <w:lang w:eastAsia="ru-RU"/>
        </w:rPr>
      </w:pPr>
      <w:r>
        <w:rPr>
          <w:rFonts w:ascii="PTSansPro-CaptionBold" w:eastAsia="Times New Roman" w:hAnsi="PTSansPro-CaptionBold" w:cs="Times New Roman"/>
          <w:noProof/>
          <w:color w:val="212529"/>
          <w:sz w:val="48"/>
          <w:szCs w:val="48"/>
          <w:lang w:eastAsia="ru-RU"/>
        </w:rPr>
        <w:drawing>
          <wp:inline distT="0" distB="0" distL="0" distR="0">
            <wp:extent cx="5019675" cy="3000375"/>
            <wp:effectExtent l="19050" t="0" r="9525" b="952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A335B0" w:rsidRDefault="00A335B0" w:rsidP="00B86371">
      <w:pPr>
        <w:shd w:val="clear" w:color="auto" w:fill="FFFFFF"/>
        <w:spacing w:after="100" w:afterAutospacing="1" w:line="240" w:lineRule="auto"/>
        <w:rPr>
          <w:rFonts w:ascii="PTSansPro-Regular" w:eastAsia="Times New Roman" w:hAnsi="PTSansPro-Regular" w:cs="Times New Roman"/>
          <w:color w:val="212529"/>
          <w:sz w:val="38"/>
          <w:szCs w:val="38"/>
          <w:lang w:eastAsia="ru-RU"/>
        </w:rPr>
      </w:pPr>
      <w:r>
        <w:rPr>
          <w:rFonts w:ascii="PTSansPro-Regular" w:eastAsia="Times New Roman" w:hAnsi="PTSansPro-Regular" w:cs="Times New Roman"/>
          <w:noProof/>
          <w:color w:val="212529"/>
          <w:sz w:val="38"/>
          <w:szCs w:val="38"/>
          <w:lang w:eastAsia="ru-RU"/>
        </w:rPr>
        <w:drawing>
          <wp:inline distT="0" distB="0" distL="0" distR="0">
            <wp:extent cx="5486400" cy="32004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258F2" w:rsidRDefault="009258F2" w:rsidP="00B86371">
      <w:pPr>
        <w:shd w:val="clear" w:color="auto" w:fill="FFFFFF"/>
        <w:spacing w:after="100" w:afterAutospacing="1" w:line="240" w:lineRule="auto"/>
        <w:rPr>
          <w:rFonts w:ascii="PTSansPro-Regular" w:eastAsia="Times New Roman" w:hAnsi="PTSansPro-Regular" w:cs="Times New Roman"/>
          <w:color w:val="212529"/>
          <w:sz w:val="38"/>
          <w:szCs w:val="38"/>
          <w:lang w:eastAsia="ru-RU"/>
        </w:rPr>
      </w:pPr>
    </w:p>
    <w:tbl>
      <w:tblPr>
        <w:tblStyle w:val="a6"/>
        <w:tblW w:w="0" w:type="auto"/>
        <w:tblLook w:val="04A0"/>
      </w:tblPr>
      <w:tblGrid>
        <w:gridCol w:w="4219"/>
        <w:gridCol w:w="5352"/>
      </w:tblGrid>
      <w:tr w:rsidR="00A335B0" w:rsidTr="00A335B0">
        <w:tc>
          <w:tcPr>
            <w:tcW w:w="4219" w:type="dxa"/>
          </w:tcPr>
          <w:p w:rsidR="00A335B0" w:rsidRPr="00A335B0" w:rsidRDefault="00A335B0" w:rsidP="00A335B0">
            <w:pPr>
              <w:pStyle w:val="3"/>
              <w:shd w:val="clear" w:color="auto" w:fill="FFFFFF"/>
              <w:spacing w:before="0" w:beforeAutospacing="0" w:after="0" w:afterAutospacing="0"/>
              <w:jc w:val="center"/>
              <w:outlineLvl w:val="2"/>
              <w:rPr>
                <w:b w:val="0"/>
                <w:bCs w:val="0"/>
                <w:color w:val="212529"/>
                <w:sz w:val="24"/>
                <w:szCs w:val="24"/>
              </w:rPr>
            </w:pPr>
            <w:r w:rsidRPr="00A335B0">
              <w:rPr>
                <w:b w:val="0"/>
                <w:bCs w:val="0"/>
                <w:color w:val="212529"/>
                <w:sz w:val="24"/>
                <w:szCs w:val="24"/>
              </w:rPr>
              <w:t>Общий режим налогообложения</w:t>
            </w:r>
          </w:p>
        </w:tc>
        <w:tc>
          <w:tcPr>
            <w:tcW w:w="5352" w:type="dxa"/>
          </w:tcPr>
          <w:p w:rsidR="00A335B0" w:rsidRPr="00A335B0" w:rsidRDefault="00A335B0" w:rsidP="00A335B0">
            <w:pPr>
              <w:shd w:val="clear" w:color="auto" w:fill="FFFFFF"/>
              <w:jc w:val="center"/>
              <w:outlineLvl w:val="2"/>
              <w:rPr>
                <w:rFonts w:ascii="Times New Roman" w:hAnsi="Times New Roman" w:cs="Times New Roman"/>
                <w:b/>
                <w:bCs/>
                <w:color w:val="212529"/>
                <w:sz w:val="24"/>
                <w:szCs w:val="24"/>
              </w:rPr>
            </w:pPr>
            <w:r w:rsidRPr="00B86371">
              <w:rPr>
                <w:rFonts w:ascii="Times New Roman" w:eastAsia="Times New Roman" w:hAnsi="Times New Roman" w:cs="Times New Roman"/>
                <w:color w:val="212529"/>
                <w:sz w:val="24"/>
                <w:szCs w:val="24"/>
                <w:lang w:eastAsia="ru-RU"/>
              </w:rPr>
              <w:t>Упрощенная система налогообложения</w:t>
            </w:r>
          </w:p>
        </w:tc>
      </w:tr>
      <w:tr w:rsidR="00A335B0" w:rsidTr="00A335B0">
        <w:tc>
          <w:tcPr>
            <w:tcW w:w="4219" w:type="dxa"/>
          </w:tcPr>
          <w:p w:rsidR="00A335B0" w:rsidRPr="00A335B0" w:rsidRDefault="00A335B0" w:rsidP="00A335B0">
            <w:pPr>
              <w:pStyle w:val="p-any"/>
              <w:shd w:val="clear" w:color="auto" w:fill="FFFFFF"/>
              <w:spacing w:before="0" w:beforeAutospacing="0" w:after="0" w:afterAutospacing="0"/>
              <w:rPr>
                <w:color w:val="212529"/>
              </w:rPr>
            </w:pPr>
            <w:r w:rsidRPr="00A335B0">
              <w:rPr>
                <w:color w:val="212529"/>
              </w:rPr>
              <w:t xml:space="preserve">Общий режим налогообложения действует в отношении организации по умолчанию, если она по собственной инициативе не перешла на другой налоговый </w:t>
            </w:r>
            <w:r w:rsidRPr="00A335B0">
              <w:rPr>
                <w:color w:val="212529"/>
              </w:rPr>
              <w:lastRenderedPageBreak/>
              <w:t>режим. Основным налогом для некоммерческой организации на ОСН будет налог на прибыль организаций, стандартная ставка которого равна 20% от прибыли (то есть доходов, уменьшенных на величину произведенных для их получения расходов). Также на ОСН организация является плательщиком НДС (кроме случаев, когда у организации есть освобождение от исполнения обязанностей налогоплательщика – его легко получить, если НКО вообще не оказывает платных услуг и ничего не продает, либо такие доходы за 3 месяца не превышают 2 млн рублей).</w:t>
            </w:r>
            <w:r w:rsidRPr="00A335B0">
              <w:rPr>
                <w:color w:val="212529"/>
              </w:rPr>
              <w:br/>
              <w:t>Налогу на прибыль организаций посвящена глава 25 части второй Налогового кодекса, НДС – глава 21 части второй Налогового кодекса.</w:t>
            </w:r>
          </w:p>
        </w:tc>
        <w:tc>
          <w:tcPr>
            <w:tcW w:w="5352" w:type="dxa"/>
          </w:tcPr>
          <w:p w:rsidR="00A335B0" w:rsidRPr="00B86371" w:rsidRDefault="00A335B0" w:rsidP="00A335B0">
            <w:pPr>
              <w:shd w:val="clear" w:color="auto" w:fill="FFFFFF"/>
              <w:rPr>
                <w:rFonts w:ascii="Times New Roman" w:eastAsia="Times New Roman" w:hAnsi="Times New Roman" w:cs="Times New Roman"/>
                <w:color w:val="212529"/>
                <w:sz w:val="24"/>
                <w:szCs w:val="24"/>
                <w:lang w:eastAsia="ru-RU"/>
              </w:rPr>
            </w:pPr>
            <w:r w:rsidRPr="00B86371">
              <w:rPr>
                <w:rFonts w:ascii="Times New Roman" w:eastAsia="Times New Roman" w:hAnsi="Times New Roman" w:cs="Times New Roman"/>
                <w:color w:val="212529"/>
                <w:sz w:val="24"/>
                <w:szCs w:val="24"/>
                <w:lang w:eastAsia="ru-RU"/>
              </w:rPr>
              <w:lastRenderedPageBreak/>
              <w:t xml:space="preserve">В отличие от ОСН применение упрощенной системы налогообложения освобождает организацию от уплаты налога на прибыль организаций и НДС (за некоторыми исключениями, которые в деятельности НКО </w:t>
            </w:r>
            <w:r w:rsidRPr="00B86371">
              <w:rPr>
                <w:rFonts w:ascii="Times New Roman" w:eastAsia="Times New Roman" w:hAnsi="Times New Roman" w:cs="Times New Roman"/>
                <w:color w:val="212529"/>
                <w:sz w:val="24"/>
                <w:szCs w:val="24"/>
                <w:lang w:eastAsia="ru-RU"/>
              </w:rPr>
              <w:lastRenderedPageBreak/>
              <w:t>встречаются крайне редко), соответственно, и от отчетности по этим налогам. Вместо этого организация выбирает один из двух вариантов уплаты налога в связи с применением УСН:</w:t>
            </w:r>
          </w:p>
          <w:p w:rsidR="00A335B0" w:rsidRPr="00B86371" w:rsidRDefault="00A335B0" w:rsidP="00A335B0">
            <w:pPr>
              <w:numPr>
                <w:ilvl w:val="0"/>
                <w:numId w:val="3"/>
              </w:numPr>
              <w:shd w:val="clear" w:color="auto" w:fill="FFFFFF"/>
              <w:ind w:left="0" w:firstLine="0"/>
              <w:rPr>
                <w:rFonts w:ascii="Times New Roman" w:eastAsia="Times New Roman" w:hAnsi="Times New Roman" w:cs="Times New Roman"/>
                <w:color w:val="212529"/>
                <w:sz w:val="24"/>
                <w:szCs w:val="24"/>
                <w:lang w:eastAsia="ru-RU"/>
              </w:rPr>
            </w:pPr>
            <w:r w:rsidRPr="00A335B0">
              <w:rPr>
                <w:rFonts w:ascii="Times New Roman" w:eastAsia="Times New Roman" w:hAnsi="Times New Roman" w:cs="Times New Roman"/>
                <w:color w:val="212529"/>
                <w:sz w:val="24"/>
                <w:szCs w:val="24"/>
                <w:lang w:eastAsia="ru-RU"/>
              </w:rPr>
              <w:t>6% с доходов;</w:t>
            </w:r>
          </w:p>
          <w:p w:rsidR="00A335B0" w:rsidRPr="00B86371" w:rsidRDefault="00A335B0" w:rsidP="00A335B0">
            <w:pPr>
              <w:numPr>
                <w:ilvl w:val="0"/>
                <w:numId w:val="3"/>
              </w:numPr>
              <w:shd w:val="clear" w:color="auto" w:fill="FFFFFF"/>
              <w:ind w:left="0" w:firstLine="0"/>
              <w:rPr>
                <w:rFonts w:ascii="Times New Roman" w:eastAsia="Times New Roman" w:hAnsi="Times New Roman" w:cs="Times New Roman"/>
                <w:color w:val="212529"/>
                <w:sz w:val="24"/>
                <w:szCs w:val="24"/>
                <w:lang w:eastAsia="ru-RU"/>
              </w:rPr>
            </w:pPr>
            <w:r w:rsidRPr="00A335B0">
              <w:rPr>
                <w:rFonts w:ascii="Times New Roman" w:eastAsia="Times New Roman" w:hAnsi="Times New Roman" w:cs="Times New Roman"/>
                <w:color w:val="212529"/>
                <w:sz w:val="24"/>
                <w:szCs w:val="24"/>
                <w:lang w:eastAsia="ru-RU"/>
              </w:rPr>
              <w:t>15% с доходов, уменьшенных на величину расходов.</w:t>
            </w:r>
          </w:p>
          <w:p w:rsidR="00A335B0" w:rsidRPr="00B86371" w:rsidRDefault="00A335B0" w:rsidP="00A335B0">
            <w:pPr>
              <w:shd w:val="clear" w:color="auto" w:fill="FFFFFF"/>
              <w:rPr>
                <w:rFonts w:ascii="Times New Roman" w:eastAsia="Times New Roman" w:hAnsi="Times New Roman" w:cs="Times New Roman"/>
                <w:sz w:val="24"/>
                <w:szCs w:val="24"/>
                <w:lang w:eastAsia="ru-RU"/>
              </w:rPr>
            </w:pPr>
            <w:r w:rsidRPr="00B86371">
              <w:rPr>
                <w:rFonts w:ascii="Times New Roman" w:eastAsia="Times New Roman" w:hAnsi="Times New Roman" w:cs="Times New Roman"/>
                <w:color w:val="212529"/>
                <w:sz w:val="24"/>
                <w:szCs w:val="24"/>
                <w:lang w:eastAsia="ru-RU"/>
              </w:rPr>
              <w:t>При этом под доходами (как в налоге на прибыль организаций, так и при УСН) понимаются доходы от реализации товаров, работ, услуг, имущественных прав и внереализационные доходы, а целевое финансирование и целевые поступления (например, пожертвования) доходами не считаются.</w:t>
            </w:r>
            <w:r w:rsidRPr="00B86371">
              <w:rPr>
                <w:rFonts w:ascii="Times New Roman" w:eastAsia="Times New Roman" w:hAnsi="Times New Roman" w:cs="Times New Roman"/>
                <w:color w:val="212529"/>
                <w:sz w:val="24"/>
                <w:szCs w:val="24"/>
                <w:lang w:eastAsia="ru-RU"/>
              </w:rPr>
              <w:br/>
              <w:t>Законами субъектов Российской Федерации могут быть установлены пониженные налоговые ставки по налогу, уплачиваемому в связи с применением УСН. В случае, если доходы НКО, перешедшей на УСН, превысили 150 млн рублей, но не превысили 200 млн рублей (либо средняя численность работников НКО превысила 100 человек, но не превысила 130 человек), ставка налога 6% (15%) повышается до 8% (20%).</w:t>
            </w:r>
            <w:r w:rsidRPr="00B86371">
              <w:rPr>
                <w:rFonts w:ascii="Times New Roman" w:eastAsia="Times New Roman" w:hAnsi="Times New Roman" w:cs="Times New Roman"/>
                <w:color w:val="212529"/>
                <w:sz w:val="24"/>
                <w:szCs w:val="24"/>
                <w:lang w:eastAsia="ru-RU"/>
              </w:rPr>
              <w:br/>
              <w:t>Для НКО на УСН предусмотрены дополнительные преференции, например возможность использовать </w:t>
            </w:r>
            <w:r w:rsidRPr="00A335B0">
              <w:rPr>
                <w:rFonts w:ascii="Times New Roman" w:eastAsia="Times New Roman" w:hAnsi="Times New Roman" w:cs="Times New Roman"/>
                <w:sz w:val="24"/>
                <w:szCs w:val="24"/>
                <w:lang w:eastAsia="ru-RU"/>
              </w:rPr>
              <w:t>пониженные тарифы страховых взносов</w:t>
            </w:r>
            <w:r w:rsidRPr="00B86371">
              <w:rPr>
                <w:rFonts w:ascii="Times New Roman" w:eastAsia="Times New Roman" w:hAnsi="Times New Roman" w:cs="Times New Roman"/>
                <w:sz w:val="24"/>
                <w:szCs w:val="24"/>
                <w:lang w:eastAsia="ru-RU"/>
              </w:rPr>
              <w:t>.</w:t>
            </w:r>
            <w:r w:rsidRPr="00B86371">
              <w:rPr>
                <w:rFonts w:ascii="Times New Roman" w:eastAsia="Times New Roman" w:hAnsi="Times New Roman" w:cs="Times New Roman"/>
                <w:sz w:val="24"/>
                <w:szCs w:val="24"/>
                <w:lang w:eastAsia="ru-RU"/>
              </w:rPr>
              <w:br/>
            </w:r>
            <w:r w:rsidRPr="00B86371">
              <w:rPr>
                <w:rFonts w:ascii="Times New Roman" w:eastAsia="Times New Roman" w:hAnsi="Times New Roman" w:cs="Times New Roman"/>
                <w:color w:val="212529"/>
                <w:sz w:val="24"/>
                <w:szCs w:val="24"/>
                <w:lang w:eastAsia="ru-RU"/>
              </w:rPr>
              <w:t>Таким образом, преимущества УСН для НКО очевидны: меньше отчетности, нет НДС, есть возможность пользоваться дополнительными послаблениями. Даже если НКО оказывает платные услуги или занимается продажами, она все равно будет платить облегченный налог вместо налога на прибыль организаций.</w:t>
            </w:r>
            <w:r w:rsidRPr="00B86371">
              <w:rPr>
                <w:rFonts w:ascii="Times New Roman" w:eastAsia="Times New Roman" w:hAnsi="Times New Roman" w:cs="Times New Roman"/>
                <w:color w:val="212529"/>
                <w:sz w:val="24"/>
                <w:szCs w:val="24"/>
                <w:lang w:eastAsia="ru-RU"/>
              </w:rPr>
              <w:br/>
              <w:t>Большинство НКО соответствуют условиям, позволяющим применять УСН. Этих условий много (</w:t>
            </w:r>
            <w:r w:rsidRPr="00A335B0">
              <w:rPr>
                <w:rFonts w:ascii="Times New Roman" w:eastAsia="Times New Roman" w:hAnsi="Times New Roman" w:cs="Times New Roman"/>
                <w:color w:val="007BFF"/>
                <w:sz w:val="24"/>
                <w:szCs w:val="24"/>
                <w:lang w:eastAsia="ru-RU"/>
              </w:rPr>
              <w:t> </w:t>
            </w:r>
            <w:r w:rsidRPr="00A335B0">
              <w:rPr>
                <w:rFonts w:ascii="Times New Roman" w:eastAsia="Times New Roman" w:hAnsi="Times New Roman" w:cs="Times New Roman"/>
                <w:sz w:val="24"/>
                <w:szCs w:val="24"/>
                <w:lang w:eastAsia="ru-RU"/>
              </w:rPr>
              <w:t>статья 346.12 Налогового кодекса </w:t>
            </w:r>
            <w:r w:rsidRPr="00B86371">
              <w:rPr>
                <w:rFonts w:ascii="Times New Roman" w:eastAsia="Times New Roman" w:hAnsi="Times New Roman" w:cs="Times New Roman"/>
                <w:sz w:val="24"/>
                <w:szCs w:val="24"/>
                <w:lang w:eastAsia="ru-RU"/>
              </w:rPr>
              <w:t>), но основных из них три:</w:t>
            </w:r>
          </w:p>
          <w:p w:rsidR="00A335B0" w:rsidRPr="00B86371" w:rsidRDefault="00A335B0" w:rsidP="00A335B0">
            <w:pPr>
              <w:numPr>
                <w:ilvl w:val="0"/>
                <w:numId w:val="4"/>
              </w:numPr>
              <w:shd w:val="clear" w:color="auto" w:fill="FFFFFF"/>
              <w:ind w:left="0" w:firstLine="0"/>
              <w:rPr>
                <w:rFonts w:ascii="Times New Roman" w:eastAsia="Times New Roman" w:hAnsi="Times New Roman" w:cs="Times New Roman"/>
                <w:color w:val="212529"/>
                <w:sz w:val="24"/>
                <w:szCs w:val="24"/>
                <w:lang w:eastAsia="ru-RU"/>
              </w:rPr>
            </w:pPr>
            <w:r w:rsidRPr="00A335B0">
              <w:rPr>
                <w:rFonts w:ascii="Times New Roman" w:eastAsia="Times New Roman" w:hAnsi="Times New Roman" w:cs="Times New Roman"/>
                <w:color w:val="212529"/>
                <w:sz w:val="24"/>
                <w:szCs w:val="24"/>
                <w:lang w:eastAsia="ru-RU"/>
              </w:rPr>
              <w:t>средняя численность работников организации не превышает 100 человек;</w:t>
            </w:r>
          </w:p>
          <w:p w:rsidR="00A335B0" w:rsidRPr="00B86371" w:rsidRDefault="00A335B0" w:rsidP="00A335B0">
            <w:pPr>
              <w:numPr>
                <w:ilvl w:val="0"/>
                <w:numId w:val="4"/>
              </w:numPr>
              <w:shd w:val="clear" w:color="auto" w:fill="FFFFFF"/>
              <w:ind w:left="0" w:firstLine="0"/>
              <w:rPr>
                <w:rFonts w:ascii="Times New Roman" w:eastAsia="Times New Roman" w:hAnsi="Times New Roman" w:cs="Times New Roman"/>
                <w:color w:val="212529"/>
                <w:sz w:val="24"/>
                <w:szCs w:val="24"/>
                <w:lang w:eastAsia="ru-RU"/>
              </w:rPr>
            </w:pPr>
            <w:r w:rsidRPr="00A335B0">
              <w:rPr>
                <w:rFonts w:ascii="Times New Roman" w:eastAsia="Times New Roman" w:hAnsi="Times New Roman" w:cs="Times New Roman"/>
                <w:color w:val="212529"/>
                <w:sz w:val="24"/>
                <w:szCs w:val="24"/>
                <w:lang w:eastAsia="ru-RU"/>
              </w:rPr>
              <w:t>остаточная стоимость основных средств, которые есть на балансе организации (деньги на счетах и ценные бумаги сюда не относятся), не превышает 150 млн рублей;</w:t>
            </w:r>
          </w:p>
          <w:p w:rsidR="00A335B0" w:rsidRPr="00B86371" w:rsidRDefault="00A335B0" w:rsidP="00A335B0">
            <w:pPr>
              <w:numPr>
                <w:ilvl w:val="0"/>
                <w:numId w:val="4"/>
              </w:numPr>
              <w:shd w:val="clear" w:color="auto" w:fill="FFFFFF"/>
              <w:ind w:left="0" w:firstLine="0"/>
              <w:rPr>
                <w:rFonts w:ascii="Times New Roman" w:eastAsia="Times New Roman" w:hAnsi="Times New Roman" w:cs="Times New Roman"/>
                <w:color w:val="212529"/>
                <w:sz w:val="24"/>
                <w:szCs w:val="24"/>
                <w:lang w:eastAsia="ru-RU"/>
              </w:rPr>
            </w:pPr>
            <w:r w:rsidRPr="00A335B0">
              <w:rPr>
                <w:rFonts w:ascii="Times New Roman" w:eastAsia="Times New Roman" w:hAnsi="Times New Roman" w:cs="Times New Roman"/>
                <w:color w:val="212529"/>
                <w:sz w:val="24"/>
                <w:szCs w:val="24"/>
                <w:lang w:eastAsia="ru-RU"/>
              </w:rPr>
              <w:t>доходы (не считая целевого финансирования и целевых поступлений) не превышают 112,5 млн рублей за 9 месяцев года, в котором организация подает уведомление о переходе на УСН (впоследствии 200 млн рублей за год).</w:t>
            </w:r>
          </w:p>
          <w:p w:rsidR="00A335B0" w:rsidRPr="00A335B0" w:rsidRDefault="00A335B0" w:rsidP="00A335B0">
            <w:pPr>
              <w:pStyle w:val="3"/>
              <w:spacing w:before="0" w:beforeAutospacing="0" w:after="0" w:afterAutospacing="0"/>
              <w:jc w:val="center"/>
              <w:outlineLvl w:val="2"/>
              <w:rPr>
                <w:b w:val="0"/>
                <w:bCs w:val="0"/>
                <w:color w:val="212529"/>
                <w:sz w:val="24"/>
                <w:szCs w:val="24"/>
              </w:rPr>
            </w:pPr>
          </w:p>
        </w:tc>
      </w:tr>
    </w:tbl>
    <w:p w:rsidR="00B86371" w:rsidRDefault="00B86371" w:rsidP="008E6BAD">
      <w:pPr>
        <w:shd w:val="clear" w:color="auto" w:fill="FFFFFF"/>
        <w:spacing w:after="0" w:line="240" w:lineRule="auto"/>
        <w:jc w:val="center"/>
        <w:outlineLvl w:val="2"/>
        <w:rPr>
          <w:rFonts w:ascii="Times New Roman" w:eastAsia="Times New Roman" w:hAnsi="Times New Roman" w:cs="Times New Roman"/>
          <w:color w:val="212529"/>
          <w:sz w:val="24"/>
          <w:szCs w:val="24"/>
          <w:lang w:eastAsia="ru-RU"/>
        </w:rPr>
      </w:pPr>
      <w:r w:rsidRPr="00B86371">
        <w:rPr>
          <w:rFonts w:ascii="Times New Roman" w:eastAsia="Times New Roman" w:hAnsi="Times New Roman" w:cs="Times New Roman"/>
          <w:color w:val="212529"/>
          <w:sz w:val="24"/>
          <w:szCs w:val="24"/>
          <w:lang w:eastAsia="ru-RU"/>
        </w:rPr>
        <w:lastRenderedPageBreak/>
        <w:t>Как перейти на УСН?</w:t>
      </w:r>
    </w:p>
    <w:tbl>
      <w:tblPr>
        <w:tblStyle w:val="a6"/>
        <w:tblW w:w="0" w:type="auto"/>
        <w:tblLook w:val="04A0"/>
      </w:tblPr>
      <w:tblGrid>
        <w:gridCol w:w="4785"/>
        <w:gridCol w:w="4786"/>
      </w:tblGrid>
      <w:tr w:rsidR="009258F2" w:rsidTr="009258F2">
        <w:tc>
          <w:tcPr>
            <w:tcW w:w="4785" w:type="dxa"/>
          </w:tcPr>
          <w:p w:rsidR="009258F2" w:rsidRDefault="009258F2" w:rsidP="009258F2">
            <w:pPr>
              <w:shd w:val="clear" w:color="auto" w:fill="FFFFFF"/>
              <w:rPr>
                <w:rFonts w:ascii="Times New Roman" w:eastAsia="Times New Roman" w:hAnsi="Times New Roman" w:cs="Times New Roman"/>
                <w:color w:val="212529"/>
                <w:sz w:val="24"/>
                <w:szCs w:val="24"/>
                <w:lang w:eastAsia="ru-RU"/>
              </w:rPr>
            </w:pPr>
            <w:r w:rsidRPr="00A335B0">
              <w:rPr>
                <w:rFonts w:ascii="Times New Roman" w:eastAsia="Times New Roman" w:hAnsi="Times New Roman" w:cs="Times New Roman"/>
                <w:color w:val="212529"/>
                <w:sz w:val="24"/>
                <w:szCs w:val="24"/>
                <w:lang w:eastAsia="ru-RU"/>
              </w:rPr>
              <w:t>Вариант 1</w:t>
            </w:r>
            <w:r w:rsidRPr="00B86371">
              <w:rPr>
                <w:rFonts w:ascii="Times New Roman" w:eastAsia="Times New Roman" w:hAnsi="Times New Roman" w:cs="Times New Roman"/>
                <w:color w:val="212529"/>
                <w:sz w:val="24"/>
                <w:szCs w:val="24"/>
                <w:lang w:eastAsia="ru-RU"/>
              </w:rPr>
              <w:br/>
              <w:t xml:space="preserve">Со дня регистрации, точнее, со дня </w:t>
            </w:r>
            <w:r w:rsidRPr="00B86371">
              <w:rPr>
                <w:rFonts w:ascii="Times New Roman" w:eastAsia="Times New Roman" w:hAnsi="Times New Roman" w:cs="Times New Roman"/>
                <w:color w:val="212529"/>
                <w:sz w:val="24"/>
                <w:szCs w:val="24"/>
                <w:lang w:eastAsia="ru-RU"/>
              </w:rPr>
              <w:lastRenderedPageBreak/>
              <w:t>постановки на учет в налоговом органе. Обычно эта дата совпадает с датой внесения записи в ЕГРЮЛ. Когда организация зарегистрирована, у нее есть 30 календарных дней с даты, указанной в свидетельстве о постановке на учет, для того чтобы подать в налоговый орган уведомление о переходе на УСН. В таком случае организация считается применяющей УСН с первого дня своего существования.</w:t>
            </w:r>
          </w:p>
        </w:tc>
        <w:tc>
          <w:tcPr>
            <w:tcW w:w="4786" w:type="dxa"/>
          </w:tcPr>
          <w:p w:rsidR="009258F2" w:rsidRPr="00B86371" w:rsidRDefault="009258F2" w:rsidP="009258F2">
            <w:pPr>
              <w:shd w:val="clear" w:color="auto" w:fill="FFFFFF"/>
              <w:rPr>
                <w:rFonts w:ascii="Times New Roman" w:eastAsia="Times New Roman" w:hAnsi="Times New Roman" w:cs="Times New Roman"/>
                <w:color w:val="212529"/>
                <w:sz w:val="24"/>
                <w:szCs w:val="24"/>
                <w:lang w:eastAsia="ru-RU"/>
              </w:rPr>
            </w:pPr>
            <w:r w:rsidRPr="00A335B0">
              <w:rPr>
                <w:rFonts w:ascii="Times New Roman" w:eastAsia="Times New Roman" w:hAnsi="Times New Roman" w:cs="Times New Roman"/>
                <w:color w:val="212529"/>
                <w:sz w:val="24"/>
                <w:szCs w:val="24"/>
                <w:lang w:eastAsia="ru-RU"/>
              </w:rPr>
              <w:lastRenderedPageBreak/>
              <w:t>Вариант 2</w:t>
            </w:r>
            <w:r w:rsidRPr="00B86371">
              <w:rPr>
                <w:rFonts w:ascii="Times New Roman" w:eastAsia="Times New Roman" w:hAnsi="Times New Roman" w:cs="Times New Roman"/>
                <w:color w:val="212529"/>
                <w:sz w:val="24"/>
                <w:szCs w:val="24"/>
                <w:lang w:eastAsia="ru-RU"/>
              </w:rPr>
              <w:br/>
              <w:t xml:space="preserve">С 1 января следующего года. Для этого </w:t>
            </w:r>
            <w:r w:rsidRPr="00B86371">
              <w:rPr>
                <w:rFonts w:ascii="Times New Roman" w:eastAsia="Times New Roman" w:hAnsi="Times New Roman" w:cs="Times New Roman"/>
                <w:color w:val="212529"/>
                <w:sz w:val="24"/>
                <w:szCs w:val="24"/>
                <w:lang w:eastAsia="ru-RU"/>
              </w:rPr>
              <w:lastRenderedPageBreak/>
              <w:t>достаточно подать уведомление о переходе на УСН до конца текущего года (до 31 декабря).</w:t>
            </w:r>
          </w:p>
          <w:p w:rsidR="009258F2" w:rsidRPr="00B86371" w:rsidRDefault="009258F2" w:rsidP="009258F2">
            <w:pPr>
              <w:shd w:val="clear" w:color="auto" w:fill="FFFFFF"/>
              <w:rPr>
                <w:rFonts w:ascii="Times New Roman" w:eastAsia="Times New Roman" w:hAnsi="Times New Roman" w:cs="Times New Roman"/>
                <w:color w:val="212529"/>
                <w:sz w:val="24"/>
                <w:szCs w:val="24"/>
                <w:lang w:eastAsia="ru-RU"/>
              </w:rPr>
            </w:pPr>
            <w:r w:rsidRPr="00B86371">
              <w:rPr>
                <w:rFonts w:ascii="Times New Roman" w:eastAsia="Times New Roman" w:hAnsi="Times New Roman" w:cs="Times New Roman"/>
                <w:color w:val="212529"/>
                <w:sz w:val="24"/>
                <w:szCs w:val="24"/>
                <w:lang w:eastAsia="ru-RU"/>
              </w:rPr>
              <w:t>В любом случае в уведомлении о переходе на УСН нужно будет указать выбранный объект налогообложения:</w:t>
            </w:r>
          </w:p>
          <w:p w:rsidR="009258F2" w:rsidRPr="00B86371" w:rsidRDefault="009258F2" w:rsidP="009258F2">
            <w:pPr>
              <w:numPr>
                <w:ilvl w:val="0"/>
                <w:numId w:val="5"/>
              </w:numPr>
              <w:shd w:val="clear" w:color="auto" w:fill="FFFFFF"/>
              <w:ind w:left="0" w:firstLine="0"/>
              <w:rPr>
                <w:rFonts w:ascii="Times New Roman" w:eastAsia="Times New Roman" w:hAnsi="Times New Roman" w:cs="Times New Roman"/>
                <w:color w:val="212529"/>
                <w:sz w:val="24"/>
                <w:szCs w:val="24"/>
                <w:lang w:eastAsia="ru-RU"/>
              </w:rPr>
            </w:pPr>
            <w:r w:rsidRPr="00A335B0">
              <w:rPr>
                <w:rFonts w:ascii="Times New Roman" w:eastAsia="Times New Roman" w:hAnsi="Times New Roman" w:cs="Times New Roman"/>
                <w:color w:val="212529"/>
                <w:sz w:val="24"/>
                <w:szCs w:val="24"/>
                <w:lang w:eastAsia="ru-RU"/>
              </w:rPr>
              <w:t>доходы (6%);</w:t>
            </w:r>
          </w:p>
          <w:p w:rsidR="009258F2" w:rsidRPr="00B86371" w:rsidRDefault="009258F2" w:rsidP="009258F2">
            <w:pPr>
              <w:numPr>
                <w:ilvl w:val="0"/>
                <w:numId w:val="5"/>
              </w:numPr>
              <w:shd w:val="clear" w:color="auto" w:fill="FFFFFF"/>
              <w:ind w:left="0" w:firstLine="0"/>
              <w:rPr>
                <w:rFonts w:ascii="Times New Roman" w:eastAsia="Times New Roman" w:hAnsi="Times New Roman" w:cs="Times New Roman"/>
                <w:color w:val="212529"/>
                <w:sz w:val="24"/>
                <w:szCs w:val="24"/>
                <w:lang w:eastAsia="ru-RU"/>
              </w:rPr>
            </w:pPr>
            <w:r w:rsidRPr="00A335B0">
              <w:rPr>
                <w:rFonts w:ascii="Times New Roman" w:eastAsia="Times New Roman" w:hAnsi="Times New Roman" w:cs="Times New Roman"/>
                <w:color w:val="212529"/>
                <w:sz w:val="24"/>
                <w:szCs w:val="24"/>
                <w:lang w:eastAsia="ru-RU"/>
              </w:rPr>
              <w:t>доходы минус расходы (15%).</w:t>
            </w:r>
          </w:p>
          <w:p w:rsidR="009258F2" w:rsidRDefault="009258F2" w:rsidP="008E6BAD">
            <w:pPr>
              <w:jc w:val="center"/>
              <w:outlineLvl w:val="2"/>
              <w:rPr>
                <w:rFonts w:ascii="Times New Roman" w:eastAsia="Times New Roman" w:hAnsi="Times New Roman" w:cs="Times New Roman"/>
                <w:color w:val="212529"/>
                <w:sz w:val="24"/>
                <w:szCs w:val="24"/>
                <w:lang w:eastAsia="ru-RU"/>
              </w:rPr>
            </w:pPr>
          </w:p>
        </w:tc>
      </w:tr>
    </w:tbl>
    <w:p w:rsidR="009258F2" w:rsidRPr="00B86371" w:rsidRDefault="009258F2" w:rsidP="008E6BAD">
      <w:pPr>
        <w:shd w:val="clear" w:color="auto" w:fill="FFFFFF"/>
        <w:spacing w:after="0" w:line="240" w:lineRule="auto"/>
        <w:jc w:val="center"/>
        <w:outlineLvl w:val="2"/>
        <w:rPr>
          <w:rFonts w:ascii="Times New Roman" w:eastAsia="Times New Roman" w:hAnsi="Times New Roman" w:cs="Times New Roman"/>
          <w:color w:val="212529"/>
          <w:sz w:val="24"/>
          <w:szCs w:val="24"/>
          <w:lang w:eastAsia="ru-RU"/>
        </w:rPr>
      </w:pPr>
    </w:p>
    <w:p w:rsidR="00B86371" w:rsidRPr="009258F2" w:rsidRDefault="009258F2" w:rsidP="008E6BAD">
      <w:pPr>
        <w:shd w:val="clear" w:color="auto" w:fill="FFFFFF"/>
        <w:spacing w:after="0" w:line="240" w:lineRule="auto"/>
        <w:rPr>
          <w:rFonts w:ascii="Times New Roman" w:eastAsia="Times New Roman" w:hAnsi="Times New Roman" w:cs="Times New Roman"/>
          <w:sz w:val="24"/>
          <w:szCs w:val="24"/>
          <w:lang w:eastAsia="ru-RU"/>
        </w:rPr>
      </w:pPr>
      <w:r w:rsidRPr="009258F2">
        <w:rPr>
          <w:rFonts w:ascii="Times New Roman" w:eastAsia="Times New Roman" w:hAnsi="Times New Roman" w:cs="Times New Roman"/>
          <w:sz w:val="24"/>
          <w:szCs w:val="24"/>
          <w:lang w:eastAsia="ru-RU"/>
        </w:rPr>
        <w:t xml:space="preserve">СОВЕТ   </w:t>
      </w:r>
      <w:r w:rsidR="00B86371" w:rsidRPr="00B86371">
        <w:rPr>
          <w:rFonts w:ascii="Times New Roman" w:eastAsia="Times New Roman" w:hAnsi="Times New Roman" w:cs="Times New Roman"/>
          <w:sz w:val="24"/>
          <w:szCs w:val="24"/>
          <w:lang w:eastAsia="ru-RU"/>
        </w:rPr>
        <w:t>Если организация планирует оказывать платные услуги практически с нулевой прибылью, то предпочтительнее второй вариант. Если же она собирается продавать разное имущество или поделки на благотворительных мероприятиях или вообще не предполагает вести предпринимательскую деятельность, то лучше первый вариант.</w:t>
      </w:r>
    </w:p>
    <w:p w:rsidR="00B86371" w:rsidRPr="00B86371" w:rsidRDefault="00B86371" w:rsidP="008E6BAD">
      <w:pPr>
        <w:shd w:val="clear" w:color="auto" w:fill="FFFFFF"/>
        <w:spacing w:after="0" w:line="240" w:lineRule="auto"/>
        <w:jc w:val="center"/>
        <w:rPr>
          <w:rFonts w:ascii="Times New Roman" w:eastAsia="Times New Roman" w:hAnsi="Times New Roman" w:cs="Times New Roman"/>
          <w:sz w:val="24"/>
          <w:szCs w:val="24"/>
          <w:lang w:eastAsia="ru-RU"/>
        </w:rPr>
      </w:pPr>
      <w:r w:rsidRPr="009258F2">
        <w:rPr>
          <w:rFonts w:ascii="Times New Roman" w:eastAsia="Times New Roman" w:hAnsi="Times New Roman" w:cs="Times New Roman"/>
          <w:sz w:val="24"/>
          <w:szCs w:val="24"/>
          <w:lang w:eastAsia="ru-RU"/>
        </w:rPr>
        <w:t>Поступление денег на счет НКО.</w:t>
      </w:r>
      <w:r w:rsidR="008E6BAD" w:rsidRPr="009258F2">
        <w:rPr>
          <w:rFonts w:ascii="Times New Roman" w:eastAsia="Times New Roman" w:hAnsi="Times New Roman" w:cs="Times New Roman"/>
          <w:sz w:val="24"/>
          <w:szCs w:val="24"/>
          <w:lang w:eastAsia="ru-RU"/>
        </w:rPr>
        <w:t xml:space="preserve"> Как с этим разобраться?</w:t>
      </w:r>
    </w:p>
    <w:p w:rsidR="00B86371" w:rsidRPr="00B86371" w:rsidRDefault="00B86371" w:rsidP="008E6BAD">
      <w:pPr>
        <w:shd w:val="clear" w:color="auto" w:fill="FFFFFF"/>
        <w:spacing w:after="0" w:line="240" w:lineRule="auto"/>
        <w:rPr>
          <w:rFonts w:ascii="Times New Roman" w:eastAsia="Times New Roman" w:hAnsi="Times New Roman" w:cs="Times New Roman"/>
          <w:sz w:val="24"/>
          <w:szCs w:val="24"/>
          <w:lang w:eastAsia="ru-RU"/>
        </w:rPr>
      </w:pPr>
      <w:r w:rsidRPr="009258F2">
        <w:rPr>
          <w:rFonts w:ascii="Times New Roman" w:eastAsia="Times New Roman" w:hAnsi="Times New Roman" w:cs="Times New Roman"/>
          <w:sz w:val="24"/>
          <w:szCs w:val="24"/>
          <w:lang w:eastAsia="ru-RU"/>
        </w:rPr>
        <w:t>Су</w:t>
      </w:r>
      <w:r w:rsidRPr="00B86371">
        <w:rPr>
          <w:rFonts w:ascii="Times New Roman" w:eastAsia="Times New Roman" w:hAnsi="Times New Roman" w:cs="Times New Roman"/>
          <w:sz w:val="24"/>
          <w:szCs w:val="24"/>
          <w:lang w:eastAsia="ru-RU"/>
        </w:rPr>
        <w:t>ществует перечень поступлений, которые не учитываются как доходы НКО для целей налогообложения. То есть с таких поступлений не нужно платить ни налог на прибыль организаций на общем режиме налогообложения, ни налог в случае применения упрощенной системы налогообложения. Условия для обоих налоговых режимов (ОСН и УСН) одинаковые: перечень необлагаемых поступлений приведен </w:t>
      </w:r>
      <w:hyperlink r:id="rId15" w:tgtFrame="_blank" w:history="1">
        <w:r w:rsidRPr="009258F2">
          <w:rPr>
            <w:rFonts w:ascii="Times New Roman" w:eastAsia="Times New Roman" w:hAnsi="Times New Roman" w:cs="Times New Roman"/>
            <w:sz w:val="24"/>
            <w:szCs w:val="24"/>
            <w:lang w:eastAsia="ru-RU"/>
          </w:rPr>
          <w:t>в статье 251 Налогового кодекса</w:t>
        </w:r>
      </w:hyperlink>
      <w:r w:rsidRPr="00B86371">
        <w:rPr>
          <w:rFonts w:ascii="Times New Roman" w:eastAsia="Times New Roman" w:hAnsi="Times New Roman" w:cs="Times New Roman"/>
          <w:sz w:val="24"/>
          <w:szCs w:val="24"/>
          <w:lang w:eastAsia="ru-RU"/>
        </w:rPr>
        <w:t>. Перечислим основные из них:</w:t>
      </w:r>
    </w:p>
    <w:p w:rsidR="00B86371" w:rsidRPr="00B86371" w:rsidRDefault="00B86371" w:rsidP="008E6BAD">
      <w:pPr>
        <w:numPr>
          <w:ilvl w:val="0"/>
          <w:numId w:val="6"/>
        </w:numPr>
        <w:shd w:val="clear" w:color="auto" w:fill="FFFFFF"/>
        <w:spacing w:after="0" w:line="240" w:lineRule="auto"/>
        <w:ind w:left="0" w:firstLine="0"/>
        <w:rPr>
          <w:rFonts w:ascii="Times New Roman" w:eastAsia="Times New Roman" w:hAnsi="Times New Roman" w:cs="Times New Roman"/>
          <w:sz w:val="24"/>
          <w:szCs w:val="24"/>
          <w:lang w:eastAsia="ru-RU"/>
        </w:rPr>
      </w:pPr>
      <w:r w:rsidRPr="009258F2">
        <w:rPr>
          <w:rFonts w:ascii="Times New Roman" w:eastAsia="Times New Roman" w:hAnsi="Times New Roman" w:cs="Times New Roman"/>
          <w:sz w:val="24"/>
          <w:szCs w:val="24"/>
          <w:lang w:eastAsia="ru-RU"/>
        </w:rPr>
        <w:t>гранты. Гранты Президента Российской Федерации, предоставляемые Фондом президентских грантов, налогом не облагаются. По другим грантам необходимо проверять соблюдение условий, изложенных</w:t>
      </w:r>
      <w:hyperlink r:id="rId16" w:tgtFrame="_blank" w:history="1">
        <w:r w:rsidRPr="009258F2">
          <w:rPr>
            <w:rFonts w:ascii="Times New Roman" w:eastAsia="Times New Roman" w:hAnsi="Times New Roman" w:cs="Times New Roman"/>
            <w:sz w:val="24"/>
            <w:szCs w:val="24"/>
            <w:lang w:eastAsia="ru-RU"/>
          </w:rPr>
          <w:t> в подпункте 14 пункта 1 статьи 251 Налогового кодекса:</w:t>
        </w:r>
      </w:hyperlink>
      <w:r w:rsidRPr="009258F2">
        <w:rPr>
          <w:rFonts w:ascii="Times New Roman" w:eastAsia="Times New Roman" w:hAnsi="Times New Roman" w:cs="Times New Roman"/>
          <w:sz w:val="24"/>
          <w:szCs w:val="24"/>
          <w:lang w:eastAsia="ru-RU"/>
        </w:rPr>
        <w:t> значение имеют источник (кто выделяет грант) и сфера реализации грантовой программы;</w:t>
      </w:r>
      <w:r w:rsidR="008E6BAD" w:rsidRPr="009258F2">
        <w:rPr>
          <w:rFonts w:ascii="Times New Roman" w:eastAsia="Times New Roman" w:hAnsi="Times New Roman" w:cs="Times New Roman"/>
          <w:sz w:val="24"/>
          <w:szCs w:val="24"/>
          <w:lang w:eastAsia="ru-RU"/>
        </w:rPr>
        <w:t xml:space="preserve"> СМ РЕЕСТР</w:t>
      </w:r>
    </w:p>
    <w:p w:rsidR="00B86371" w:rsidRPr="00B86371" w:rsidRDefault="00B86371" w:rsidP="008E6BAD">
      <w:pPr>
        <w:numPr>
          <w:ilvl w:val="0"/>
          <w:numId w:val="6"/>
        </w:numPr>
        <w:shd w:val="clear" w:color="auto" w:fill="FFFFFF"/>
        <w:spacing w:after="0" w:line="240" w:lineRule="auto"/>
        <w:ind w:left="0" w:firstLine="0"/>
        <w:rPr>
          <w:rFonts w:ascii="Times New Roman" w:eastAsia="Times New Roman" w:hAnsi="Times New Roman" w:cs="Times New Roman"/>
          <w:sz w:val="24"/>
          <w:szCs w:val="24"/>
          <w:lang w:eastAsia="ru-RU"/>
        </w:rPr>
      </w:pPr>
      <w:r w:rsidRPr="009258F2">
        <w:rPr>
          <w:rFonts w:ascii="Times New Roman" w:eastAsia="Times New Roman" w:hAnsi="Times New Roman" w:cs="Times New Roman"/>
          <w:sz w:val="24"/>
          <w:szCs w:val="24"/>
          <w:lang w:eastAsia="ru-RU"/>
        </w:rPr>
        <w:t>пожертвования (</w:t>
      </w:r>
      <w:hyperlink r:id="rId17" w:tgtFrame="_blank" w:history="1">
        <w:r w:rsidRPr="009258F2">
          <w:rPr>
            <w:rFonts w:ascii="Times New Roman" w:eastAsia="Times New Roman" w:hAnsi="Times New Roman" w:cs="Times New Roman"/>
            <w:sz w:val="24"/>
            <w:szCs w:val="24"/>
            <w:lang w:eastAsia="ru-RU"/>
          </w:rPr>
          <w:t> статья 582 Гражданского кодекса Российской Федерации </w:t>
        </w:r>
      </w:hyperlink>
      <w:r w:rsidRPr="009258F2">
        <w:rPr>
          <w:rFonts w:ascii="Times New Roman" w:eastAsia="Times New Roman" w:hAnsi="Times New Roman" w:cs="Times New Roman"/>
          <w:sz w:val="24"/>
          <w:szCs w:val="24"/>
          <w:lang w:eastAsia="ru-RU"/>
        </w:rPr>
        <w:t>);</w:t>
      </w:r>
      <w:r w:rsidR="008E6BAD" w:rsidRPr="009258F2">
        <w:rPr>
          <w:rFonts w:ascii="Times New Roman" w:eastAsia="Times New Roman" w:hAnsi="Times New Roman" w:cs="Times New Roman"/>
          <w:sz w:val="24"/>
          <w:szCs w:val="24"/>
          <w:lang w:eastAsia="ru-RU"/>
        </w:rPr>
        <w:t xml:space="preserve"> ЦЕЛЕВОЙ ХАРАКТЕР!</w:t>
      </w:r>
    </w:p>
    <w:p w:rsidR="00B86371" w:rsidRPr="00B86371" w:rsidRDefault="00B86371" w:rsidP="008E6BAD">
      <w:pPr>
        <w:numPr>
          <w:ilvl w:val="0"/>
          <w:numId w:val="6"/>
        </w:numPr>
        <w:shd w:val="clear" w:color="auto" w:fill="FFFFFF"/>
        <w:spacing w:after="0" w:line="240" w:lineRule="auto"/>
        <w:ind w:left="0" w:firstLine="0"/>
        <w:rPr>
          <w:rFonts w:ascii="Times New Roman" w:eastAsia="Times New Roman" w:hAnsi="Times New Roman" w:cs="Times New Roman"/>
          <w:sz w:val="24"/>
          <w:szCs w:val="24"/>
          <w:lang w:eastAsia="ru-RU"/>
        </w:rPr>
      </w:pPr>
      <w:r w:rsidRPr="009258F2">
        <w:rPr>
          <w:rFonts w:ascii="Times New Roman" w:eastAsia="Times New Roman" w:hAnsi="Times New Roman" w:cs="Times New Roman"/>
          <w:sz w:val="24"/>
          <w:szCs w:val="24"/>
          <w:lang w:eastAsia="ru-RU"/>
        </w:rPr>
        <w:t>взносы (деньги и иное имущество), которые вносятся учредителями, участниками, членами организации и предусмотрены ее уставом;</w:t>
      </w:r>
    </w:p>
    <w:p w:rsidR="00B86371" w:rsidRPr="00B86371" w:rsidRDefault="00B86371" w:rsidP="008E6BAD">
      <w:pPr>
        <w:numPr>
          <w:ilvl w:val="0"/>
          <w:numId w:val="6"/>
        </w:numPr>
        <w:shd w:val="clear" w:color="auto" w:fill="FFFFFF"/>
        <w:spacing w:after="0" w:line="240" w:lineRule="auto"/>
        <w:ind w:left="0" w:firstLine="0"/>
        <w:rPr>
          <w:rFonts w:ascii="Times New Roman" w:eastAsia="Times New Roman" w:hAnsi="Times New Roman" w:cs="Times New Roman"/>
          <w:sz w:val="24"/>
          <w:szCs w:val="24"/>
          <w:lang w:eastAsia="ru-RU"/>
        </w:rPr>
      </w:pPr>
      <w:r w:rsidRPr="009258F2">
        <w:rPr>
          <w:rFonts w:ascii="Times New Roman" w:eastAsia="Times New Roman" w:hAnsi="Times New Roman" w:cs="Times New Roman"/>
          <w:sz w:val="24"/>
          <w:szCs w:val="24"/>
          <w:lang w:eastAsia="ru-RU"/>
        </w:rPr>
        <w:t>безвозмездно полученные работы и услуги при наличии договоров о безвозмездном выполнении работ, оказании услуг;</w:t>
      </w:r>
    </w:p>
    <w:p w:rsidR="00B86371" w:rsidRPr="00B86371" w:rsidRDefault="00B86371" w:rsidP="008E6BAD">
      <w:pPr>
        <w:numPr>
          <w:ilvl w:val="0"/>
          <w:numId w:val="6"/>
        </w:numPr>
        <w:shd w:val="clear" w:color="auto" w:fill="FFFFFF"/>
        <w:spacing w:after="0" w:line="240" w:lineRule="auto"/>
        <w:ind w:left="0" w:firstLine="0"/>
        <w:rPr>
          <w:rFonts w:ascii="Times New Roman" w:eastAsia="Times New Roman" w:hAnsi="Times New Roman" w:cs="Times New Roman"/>
          <w:sz w:val="24"/>
          <w:szCs w:val="24"/>
          <w:lang w:eastAsia="ru-RU"/>
        </w:rPr>
      </w:pPr>
      <w:r w:rsidRPr="009258F2">
        <w:rPr>
          <w:rFonts w:ascii="Times New Roman" w:eastAsia="Times New Roman" w:hAnsi="Times New Roman" w:cs="Times New Roman"/>
          <w:sz w:val="24"/>
          <w:szCs w:val="24"/>
          <w:lang w:eastAsia="ru-RU"/>
        </w:rPr>
        <w:t>имущество и права, переходящие по завещанию в порядке наследования;</w:t>
      </w:r>
    </w:p>
    <w:p w:rsidR="00B86371" w:rsidRPr="00B86371" w:rsidRDefault="00B86371" w:rsidP="008E6BAD">
      <w:pPr>
        <w:numPr>
          <w:ilvl w:val="0"/>
          <w:numId w:val="6"/>
        </w:numPr>
        <w:shd w:val="clear" w:color="auto" w:fill="FFFFFF"/>
        <w:spacing w:after="0" w:line="240" w:lineRule="auto"/>
        <w:ind w:left="0" w:firstLine="0"/>
        <w:rPr>
          <w:rFonts w:ascii="Times New Roman" w:eastAsia="Times New Roman" w:hAnsi="Times New Roman" w:cs="Times New Roman"/>
          <w:sz w:val="24"/>
          <w:szCs w:val="24"/>
          <w:lang w:eastAsia="ru-RU"/>
        </w:rPr>
      </w:pPr>
      <w:r w:rsidRPr="009258F2">
        <w:rPr>
          <w:rFonts w:ascii="Times New Roman" w:eastAsia="Times New Roman" w:hAnsi="Times New Roman" w:cs="Times New Roman"/>
          <w:sz w:val="24"/>
          <w:szCs w:val="24"/>
          <w:lang w:eastAsia="ru-RU"/>
        </w:rPr>
        <w:t>имущество и права, которые получены на осуществление благотворительной деятельности;</w:t>
      </w:r>
    </w:p>
    <w:p w:rsidR="00B86371" w:rsidRPr="00B86371" w:rsidRDefault="00B86371" w:rsidP="008E6BAD">
      <w:pPr>
        <w:numPr>
          <w:ilvl w:val="0"/>
          <w:numId w:val="6"/>
        </w:numPr>
        <w:shd w:val="clear" w:color="auto" w:fill="FFFFFF"/>
        <w:spacing w:after="0" w:line="240" w:lineRule="auto"/>
        <w:ind w:left="0" w:firstLine="0"/>
        <w:rPr>
          <w:rFonts w:ascii="Times New Roman" w:eastAsia="Times New Roman" w:hAnsi="Times New Roman" w:cs="Times New Roman"/>
          <w:sz w:val="24"/>
          <w:szCs w:val="24"/>
          <w:lang w:eastAsia="ru-RU"/>
        </w:rPr>
      </w:pPr>
      <w:r w:rsidRPr="009258F2">
        <w:rPr>
          <w:rFonts w:ascii="Times New Roman" w:eastAsia="Times New Roman" w:hAnsi="Times New Roman" w:cs="Times New Roman"/>
          <w:sz w:val="24"/>
          <w:szCs w:val="24"/>
          <w:lang w:eastAsia="ru-RU"/>
        </w:rPr>
        <w:t>субсидии, предоставленные из федерального бюджета, бюджетов субъектов Российской Федерации, местных бюджетов, бюджетов государственных внебюджетных фондов на осуществление уставной деятельности;</w:t>
      </w:r>
    </w:p>
    <w:p w:rsidR="00B86371" w:rsidRPr="00B86371" w:rsidRDefault="00B86371" w:rsidP="008E6BAD">
      <w:pPr>
        <w:numPr>
          <w:ilvl w:val="0"/>
          <w:numId w:val="6"/>
        </w:numPr>
        <w:shd w:val="clear" w:color="auto" w:fill="FFFFFF"/>
        <w:spacing w:after="0" w:line="240" w:lineRule="auto"/>
        <w:ind w:left="0" w:firstLine="0"/>
        <w:rPr>
          <w:rFonts w:ascii="Times New Roman" w:eastAsia="Times New Roman" w:hAnsi="Times New Roman" w:cs="Times New Roman"/>
          <w:sz w:val="24"/>
          <w:szCs w:val="24"/>
          <w:lang w:eastAsia="ru-RU"/>
        </w:rPr>
      </w:pPr>
      <w:r w:rsidRPr="009258F2">
        <w:rPr>
          <w:rFonts w:ascii="Times New Roman" w:eastAsia="Times New Roman" w:hAnsi="Times New Roman" w:cs="Times New Roman"/>
          <w:sz w:val="24"/>
          <w:szCs w:val="24"/>
          <w:lang w:eastAsia="ru-RU"/>
        </w:rPr>
        <w:t>права безвозмездного пользования имуществом.</w:t>
      </w:r>
    </w:p>
    <w:p w:rsidR="00E71AED" w:rsidRDefault="00B86371" w:rsidP="008E6BAD">
      <w:pPr>
        <w:shd w:val="clear" w:color="auto" w:fill="FFFFFF"/>
        <w:spacing w:after="0" w:line="240" w:lineRule="auto"/>
        <w:rPr>
          <w:rFonts w:ascii="Times New Roman" w:eastAsia="Times New Roman" w:hAnsi="Times New Roman" w:cs="Times New Roman"/>
          <w:sz w:val="24"/>
          <w:szCs w:val="24"/>
          <w:lang w:eastAsia="ru-RU"/>
        </w:rPr>
      </w:pPr>
      <w:r w:rsidRPr="00B86371">
        <w:rPr>
          <w:rFonts w:ascii="Times New Roman" w:eastAsia="Times New Roman" w:hAnsi="Times New Roman" w:cs="Times New Roman"/>
          <w:sz w:val="24"/>
          <w:szCs w:val="24"/>
          <w:lang w:eastAsia="ru-RU"/>
        </w:rPr>
        <w:t xml:space="preserve">Почти всё, что обычно собирают НКО, – частные пожертвования, членские взносы (для членских НКО), бесплатные услуги от бизнеса и волонтеров, – может не облагаться налогом при соблюдении минимальных требований к оформлению документов. По сути, НКО могут жить и чаще всего живут вообще без уплаты налогов с доходов, если ничего не продают, не оказывают платных услуг и не получают процентов по депозитам. </w:t>
      </w:r>
    </w:p>
    <w:p w:rsidR="00B86371" w:rsidRPr="00B86371" w:rsidRDefault="00B86371" w:rsidP="008E6BAD">
      <w:pPr>
        <w:shd w:val="clear" w:color="auto" w:fill="FFFFFF"/>
        <w:spacing w:after="0" w:line="240" w:lineRule="auto"/>
        <w:rPr>
          <w:rFonts w:ascii="Times New Roman" w:eastAsia="Times New Roman" w:hAnsi="Times New Roman" w:cs="Times New Roman"/>
          <w:sz w:val="24"/>
          <w:szCs w:val="24"/>
          <w:lang w:eastAsia="ru-RU"/>
        </w:rPr>
      </w:pPr>
      <w:r w:rsidRPr="00B86371">
        <w:rPr>
          <w:rFonts w:ascii="Times New Roman" w:eastAsia="Times New Roman" w:hAnsi="Times New Roman" w:cs="Times New Roman"/>
          <w:b/>
          <w:sz w:val="24"/>
          <w:szCs w:val="24"/>
          <w:lang w:eastAsia="ru-RU"/>
        </w:rPr>
        <w:t>НКО должны</w:t>
      </w:r>
      <w:r w:rsidRPr="00B86371">
        <w:rPr>
          <w:rFonts w:ascii="Times New Roman" w:eastAsia="Times New Roman" w:hAnsi="Times New Roman" w:cs="Times New Roman"/>
          <w:sz w:val="24"/>
          <w:szCs w:val="24"/>
          <w:lang w:eastAsia="ru-RU"/>
        </w:rPr>
        <w:t xml:space="preserve"> раз в год отчитываться по всем своим нео</w:t>
      </w:r>
      <w:r w:rsidR="00E71AED">
        <w:rPr>
          <w:rFonts w:ascii="Times New Roman" w:eastAsia="Times New Roman" w:hAnsi="Times New Roman" w:cs="Times New Roman"/>
          <w:sz w:val="24"/>
          <w:szCs w:val="24"/>
          <w:lang w:eastAsia="ru-RU"/>
        </w:rPr>
        <w:t>благаемым налогом поступлениям.-</w:t>
      </w:r>
      <w:r w:rsidRPr="00B86371">
        <w:rPr>
          <w:rFonts w:ascii="Times New Roman" w:eastAsia="Times New Roman" w:hAnsi="Times New Roman" w:cs="Times New Roman"/>
          <w:sz w:val="24"/>
          <w:szCs w:val="24"/>
          <w:lang w:eastAsia="ru-RU"/>
        </w:rPr>
        <w:t>специальный отчет о целевом использовании полученных средств в составе налоговой декларации по налогу на прибыль организаций и налоговой декларации по налогу, уплачиваемому в связи с применением УСН.</w:t>
      </w:r>
    </w:p>
    <w:p w:rsidR="00B86371" w:rsidRPr="009258F2" w:rsidRDefault="00B86371" w:rsidP="008E6BAD">
      <w:pPr>
        <w:pStyle w:val="3"/>
        <w:shd w:val="clear" w:color="auto" w:fill="FFFFFF"/>
        <w:spacing w:before="0" w:beforeAutospacing="0" w:after="0" w:afterAutospacing="0"/>
        <w:jc w:val="center"/>
        <w:rPr>
          <w:b w:val="0"/>
          <w:bCs w:val="0"/>
          <w:sz w:val="24"/>
          <w:szCs w:val="24"/>
        </w:rPr>
      </w:pPr>
      <w:r w:rsidRPr="009258F2">
        <w:rPr>
          <w:b w:val="0"/>
          <w:bCs w:val="0"/>
          <w:sz w:val="24"/>
          <w:szCs w:val="24"/>
        </w:rPr>
        <w:t>Налог на имущество организаций</w:t>
      </w:r>
    </w:p>
    <w:p w:rsidR="00B86371" w:rsidRPr="009258F2" w:rsidRDefault="00B86371" w:rsidP="008E6BAD">
      <w:pPr>
        <w:pStyle w:val="p-any"/>
        <w:shd w:val="clear" w:color="auto" w:fill="FFFFFF"/>
        <w:spacing w:before="0" w:beforeAutospacing="0" w:after="0" w:afterAutospacing="0"/>
      </w:pPr>
      <w:r w:rsidRPr="009258F2">
        <w:t>С 1 января 2019 года налогом на имущество организаций облагается только </w:t>
      </w:r>
      <w:r w:rsidRPr="009258F2">
        <w:rPr>
          <w:rStyle w:val="bold-pt"/>
        </w:rPr>
        <w:t>недвижимое имущество</w:t>
      </w:r>
      <w:r w:rsidRPr="009258F2">
        <w:t>, кроме земельных участков и объектов культурного наследия федерального значения. Соответственно, если у некоммерческой организации нет зданий и помещений и она применяет упрощенную систему налогообложения, то даже отчитываться по данному налогу не нужно.</w:t>
      </w:r>
    </w:p>
    <w:p w:rsidR="008E6BAD" w:rsidRPr="009258F2" w:rsidRDefault="008E6BAD" w:rsidP="008E6BAD">
      <w:pPr>
        <w:shd w:val="clear" w:color="auto" w:fill="FFFFFF"/>
        <w:spacing w:after="0" w:line="240" w:lineRule="auto"/>
        <w:jc w:val="center"/>
        <w:rPr>
          <w:rFonts w:ascii="Times New Roman" w:hAnsi="Times New Roman" w:cs="Times New Roman"/>
          <w:sz w:val="24"/>
          <w:szCs w:val="24"/>
          <w:shd w:val="clear" w:color="auto" w:fill="FFFFFF"/>
        </w:rPr>
      </w:pPr>
      <w:r w:rsidRPr="009258F2">
        <w:rPr>
          <w:rFonts w:ascii="Times New Roman" w:hAnsi="Times New Roman" w:cs="Times New Roman"/>
          <w:sz w:val="24"/>
          <w:szCs w:val="24"/>
          <w:shd w:val="clear" w:color="auto" w:fill="FFFFFF"/>
        </w:rPr>
        <w:lastRenderedPageBreak/>
        <w:t>Страховые взносы</w:t>
      </w:r>
    </w:p>
    <w:p w:rsidR="00B86371" w:rsidRPr="009258F2" w:rsidRDefault="00B86371" w:rsidP="008E6BAD">
      <w:pPr>
        <w:shd w:val="clear" w:color="auto" w:fill="FFFFFF"/>
        <w:spacing w:after="0" w:line="240" w:lineRule="auto"/>
        <w:rPr>
          <w:rFonts w:ascii="Times New Roman" w:hAnsi="Times New Roman" w:cs="Times New Roman"/>
          <w:sz w:val="24"/>
          <w:szCs w:val="24"/>
          <w:shd w:val="clear" w:color="auto" w:fill="FFFFFF"/>
        </w:rPr>
      </w:pPr>
      <w:r w:rsidRPr="009258F2">
        <w:rPr>
          <w:rFonts w:ascii="Times New Roman" w:hAnsi="Times New Roman" w:cs="Times New Roman"/>
          <w:sz w:val="24"/>
          <w:szCs w:val="24"/>
          <w:shd w:val="clear" w:color="auto" w:fill="FFFFFF"/>
        </w:rPr>
        <w:t>Именно со страховыми взносами НКО сталкиваются чаще всего. Они платятся как работникам по трудовым договорам, так и внешним специалистам, привлекаемым по гражданско-правовым договорам для выполнения отдельных работ или услуг.</w:t>
      </w:r>
      <w:r w:rsidRPr="009258F2">
        <w:rPr>
          <w:rFonts w:ascii="Times New Roman" w:hAnsi="Times New Roman" w:cs="Times New Roman"/>
          <w:sz w:val="24"/>
          <w:szCs w:val="24"/>
        </w:rPr>
        <w:br/>
      </w:r>
      <w:r w:rsidRPr="009258F2">
        <w:rPr>
          <w:rFonts w:ascii="Times New Roman" w:hAnsi="Times New Roman" w:cs="Times New Roman"/>
          <w:sz w:val="24"/>
          <w:szCs w:val="24"/>
          <w:shd w:val="clear" w:color="auto" w:fill="FFFFFF"/>
        </w:rPr>
        <w:t>Можно выделить 4 вида страховых взносов:</w:t>
      </w:r>
    </w:p>
    <w:p w:rsidR="00B86371" w:rsidRPr="00B86371" w:rsidRDefault="00B86371" w:rsidP="008E6BAD">
      <w:pPr>
        <w:shd w:val="clear" w:color="auto" w:fill="FFFFFF"/>
        <w:spacing w:after="0" w:line="240" w:lineRule="auto"/>
        <w:outlineLvl w:val="2"/>
        <w:rPr>
          <w:rFonts w:ascii="Times New Roman" w:eastAsia="Times New Roman" w:hAnsi="Times New Roman" w:cs="Times New Roman"/>
          <w:sz w:val="24"/>
          <w:szCs w:val="24"/>
          <w:lang w:eastAsia="ru-RU"/>
        </w:rPr>
      </w:pPr>
      <w:r w:rsidRPr="00B86371">
        <w:rPr>
          <w:rFonts w:ascii="Times New Roman" w:eastAsia="Times New Roman" w:hAnsi="Times New Roman" w:cs="Times New Roman"/>
          <w:sz w:val="24"/>
          <w:szCs w:val="24"/>
          <w:lang w:eastAsia="ru-RU"/>
        </w:rPr>
        <w:t>Страховые взносы на обязательное пенсионное страхование (22%)</w:t>
      </w:r>
    </w:p>
    <w:p w:rsidR="008E6BAD" w:rsidRPr="009258F2" w:rsidRDefault="00B86371" w:rsidP="008E6BAD">
      <w:pPr>
        <w:shd w:val="clear" w:color="auto" w:fill="FFFFFF"/>
        <w:spacing w:after="0" w:line="240" w:lineRule="auto"/>
        <w:rPr>
          <w:rFonts w:ascii="Times New Roman" w:eastAsia="Times New Roman" w:hAnsi="Times New Roman" w:cs="Times New Roman"/>
          <w:sz w:val="24"/>
          <w:szCs w:val="24"/>
          <w:lang w:eastAsia="ru-RU"/>
        </w:rPr>
      </w:pPr>
      <w:r w:rsidRPr="00B86371">
        <w:rPr>
          <w:rFonts w:ascii="Times New Roman" w:eastAsia="Times New Roman" w:hAnsi="Times New Roman" w:cs="Times New Roman"/>
          <w:sz w:val="24"/>
          <w:szCs w:val="24"/>
          <w:lang w:eastAsia="ru-RU"/>
        </w:rPr>
        <w:t>Обычно говорят о тарифе 22% от размера вознаграждения физическому лицу. На самом деле этот расчет немного сложнее: 22% берутся от суммы, не превышающей за год установленной предельной величины. В 2021 году она составляет 1 465 000 рублей. С суммы, превышающей эту предельную величину, нужно платить только 10%. Большинству НКО можно смело рассчитывать отчисления на обязательное пенсионное страхование, исходя из 22%.</w:t>
      </w:r>
    </w:p>
    <w:p w:rsidR="00B86371" w:rsidRPr="00B86371" w:rsidRDefault="00B86371" w:rsidP="008E6BAD">
      <w:pPr>
        <w:shd w:val="clear" w:color="auto" w:fill="FFFFFF"/>
        <w:spacing w:after="0" w:line="240" w:lineRule="auto"/>
        <w:rPr>
          <w:rFonts w:ascii="Times New Roman" w:eastAsia="Times New Roman" w:hAnsi="Times New Roman" w:cs="Times New Roman"/>
          <w:sz w:val="24"/>
          <w:szCs w:val="24"/>
          <w:lang w:eastAsia="ru-RU"/>
        </w:rPr>
      </w:pPr>
      <w:r w:rsidRPr="00B86371">
        <w:rPr>
          <w:rFonts w:ascii="Times New Roman" w:eastAsia="Times New Roman" w:hAnsi="Times New Roman" w:cs="Times New Roman"/>
          <w:sz w:val="24"/>
          <w:szCs w:val="24"/>
          <w:lang w:eastAsia="ru-RU"/>
        </w:rPr>
        <w:t>Страховые взносы на обязательное медицинское страхование (5,1%)</w:t>
      </w:r>
    </w:p>
    <w:p w:rsidR="00B86371" w:rsidRPr="00B86371" w:rsidRDefault="00B86371" w:rsidP="008E6BAD">
      <w:pPr>
        <w:shd w:val="clear" w:color="auto" w:fill="FFFFFF"/>
        <w:spacing w:after="0" w:line="240" w:lineRule="auto"/>
        <w:rPr>
          <w:rFonts w:ascii="Times New Roman" w:eastAsia="Times New Roman" w:hAnsi="Times New Roman" w:cs="Times New Roman"/>
          <w:sz w:val="24"/>
          <w:szCs w:val="24"/>
          <w:lang w:eastAsia="ru-RU"/>
        </w:rPr>
      </w:pPr>
      <w:r w:rsidRPr="00B86371">
        <w:rPr>
          <w:rFonts w:ascii="Times New Roman" w:eastAsia="Times New Roman" w:hAnsi="Times New Roman" w:cs="Times New Roman"/>
          <w:sz w:val="24"/>
          <w:szCs w:val="24"/>
          <w:lang w:eastAsia="ru-RU"/>
        </w:rPr>
        <w:t>Самые простые для расчета страховые взносы – 5,1% от всей суммы выплат.</w:t>
      </w:r>
    </w:p>
    <w:p w:rsidR="00B86371" w:rsidRPr="00B86371" w:rsidRDefault="00B86371" w:rsidP="008E6BAD">
      <w:pPr>
        <w:shd w:val="clear" w:color="auto" w:fill="FFFFFF"/>
        <w:spacing w:after="0" w:line="240" w:lineRule="auto"/>
        <w:outlineLvl w:val="2"/>
        <w:rPr>
          <w:rFonts w:ascii="Times New Roman" w:eastAsia="Times New Roman" w:hAnsi="Times New Roman" w:cs="Times New Roman"/>
          <w:sz w:val="24"/>
          <w:szCs w:val="24"/>
          <w:lang w:eastAsia="ru-RU"/>
        </w:rPr>
      </w:pPr>
      <w:r w:rsidRPr="00B86371">
        <w:rPr>
          <w:rFonts w:ascii="Times New Roman" w:eastAsia="Times New Roman" w:hAnsi="Times New Roman" w:cs="Times New Roman"/>
          <w:sz w:val="24"/>
          <w:szCs w:val="24"/>
          <w:lang w:eastAsia="ru-RU"/>
        </w:rPr>
        <w:t>Страховые взносы на обязательное социальное страхование на случай временной нетрудоспособности и в связи с материнством (2,9%)</w:t>
      </w:r>
    </w:p>
    <w:p w:rsidR="00B86371" w:rsidRPr="00B86371" w:rsidRDefault="00B86371" w:rsidP="008E6BAD">
      <w:pPr>
        <w:shd w:val="clear" w:color="auto" w:fill="FFFFFF"/>
        <w:spacing w:after="0" w:line="240" w:lineRule="auto"/>
        <w:rPr>
          <w:rFonts w:ascii="Times New Roman" w:eastAsia="Times New Roman" w:hAnsi="Times New Roman" w:cs="Times New Roman"/>
          <w:sz w:val="24"/>
          <w:szCs w:val="24"/>
          <w:lang w:eastAsia="ru-RU"/>
        </w:rPr>
      </w:pPr>
      <w:r w:rsidRPr="00B86371">
        <w:rPr>
          <w:rFonts w:ascii="Times New Roman" w:eastAsia="Times New Roman" w:hAnsi="Times New Roman" w:cs="Times New Roman"/>
          <w:sz w:val="24"/>
          <w:szCs w:val="24"/>
          <w:lang w:eastAsia="ru-RU"/>
        </w:rPr>
        <w:t>2,9% – это стандартный тариф, который нужно брать за основу при планировании бюджета организации или проекта. При этом страховые взносы платятся до момента, пока выплаты конкретному работнику нарастающим итогом за год не достигнут предельной величины. В 2021 году она составляет 966 000 рублей.</w:t>
      </w:r>
    </w:p>
    <w:p w:rsidR="00B86371" w:rsidRPr="00B86371" w:rsidRDefault="00B86371" w:rsidP="008E6BAD">
      <w:pPr>
        <w:shd w:val="clear" w:color="auto" w:fill="FFFFFF"/>
        <w:spacing w:after="0" w:line="240" w:lineRule="auto"/>
        <w:outlineLvl w:val="2"/>
        <w:rPr>
          <w:rFonts w:ascii="Times New Roman" w:eastAsia="Times New Roman" w:hAnsi="Times New Roman" w:cs="Times New Roman"/>
          <w:sz w:val="24"/>
          <w:szCs w:val="24"/>
          <w:lang w:eastAsia="ru-RU"/>
        </w:rPr>
      </w:pPr>
      <w:r w:rsidRPr="00B86371">
        <w:rPr>
          <w:rFonts w:ascii="Times New Roman" w:eastAsia="Times New Roman" w:hAnsi="Times New Roman" w:cs="Times New Roman"/>
          <w:sz w:val="24"/>
          <w:szCs w:val="24"/>
          <w:lang w:eastAsia="ru-RU"/>
        </w:rPr>
        <w:t>Взносы по обязательному социальному страхованию от несчастных случаев на производстве и профессиональных заболеваний (0,2%)</w:t>
      </w:r>
    </w:p>
    <w:p w:rsidR="00B86371" w:rsidRPr="00B86371" w:rsidRDefault="00B86371" w:rsidP="008E6BAD">
      <w:pPr>
        <w:shd w:val="clear" w:color="auto" w:fill="FFFFFF"/>
        <w:spacing w:after="0" w:line="240" w:lineRule="auto"/>
        <w:rPr>
          <w:rFonts w:ascii="Times New Roman" w:eastAsia="Times New Roman" w:hAnsi="Times New Roman" w:cs="Times New Roman"/>
          <w:sz w:val="24"/>
          <w:szCs w:val="24"/>
          <w:lang w:eastAsia="ru-RU"/>
        </w:rPr>
      </w:pPr>
      <w:r w:rsidRPr="00B86371">
        <w:rPr>
          <w:rFonts w:ascii="Times New Roman" w:eastAsia="Times New Roman" w:hAnsi="Times New Roman" w:cs="Times New Roman"/>
          <w:sz w:val="24"/>
          <w:szCs w:val="24"/>
          <w:lang w:eastAsia="ru-RU"/>
        </w:rPr>
        <w:t>0,2% – это тариф по наиболее распространенному I (минимальному) классу профессионального риска.</w:t>
      </w:r>
    </w:p>
    <w:p w:rsidR="00B86371" w:rsidRPr="009258F2" w:rsidRDefault="00B86371" w:rsidP="008E6BAD">
      <w:pPr>
        <w:shd w:val="clear" w:color="auto" w:fill="FFFFFF"/>
        <w:spacing w:after="0" w:line="240" w:lineRule="auto"/>
        <w:rPr>
          <w:rFonts w:ascii="Times New Roman" w:eastAsia="Times New Roman" w:hAnsi="Times New Roman" w:cs="Times New Roman"/>
          <w:sz w:val="24"/>
          <w:szCs w:val="24"/>
          <w:lang w:eastAsia="ru-RU"/>
        </w:rPr>
      </w:pPr>
      <w:r w:rsidRPr="00B86371">
        <w:rPr>
          <w:rFonts w:ascii="Times New Roman" w:eastAsia="Times New Roman" w:hAnsi="Times New Roman" w:cs="Times New Roman"/>
          <w:sz w:val="24"/>
          <w:szCs w:val="24"/>
          <w:lang w:eastAsia="ru-RU"/>
        </w:rPr>
        <w:t xml:space="preserve">Все эти взносы организация платит «сверх» зарплаты. </w:t>
      </w:r>
    </w:p>
    <w:p w:rsidR="00B86371" w:rsidRPr="00B86371" w:rsidRDefault="00B86371" w:rsidP="008E6BAD">
      <w:pPr>
        <w:shd w:val="clear" w:color="auto" w:fill="FFFFFF"/>
        <w:spacing w:after="0" w:line="240" w:lineRule="auto"/>
        <w:jc w:val="center"/>
        <w:outlineLvl w:val="2"/>
        <w:rPr>
          <w:rFonts w:ascii="Times New Roman" w:eastAsia="Times New Roman" w:hAnsi="Times New Roman" w:cs="Times New Roman"/>
          <w:sz w:val="24"/>
          <w:szCs w:val="24"/>
          <w:lang w:eastAsia="ru-RU"/>
        </w:rPr>
      </w:pPr>
      <w:r w:rsidRPr="00B86371">
        <w:rPr>
          <w:rFonts w:ascii="Times New Roman" w:eastAsia="Times New Roman" w:hAnsi="Times New Roman" w:cs="Times New Roman"/>
          <w:sz w:val="24"/>
          <w:szCs w:val="24"/>
          <w:lang w:eastAsia="ru-RU"/>
        </w:rPr>
        <w:t>Пониженные тарифы страховых взносов</w:t>
      </w:r>
    </w:p>
    <w:p w:rsidR="00B86371" w:rsidRPr="00B86371" w:rsidRDefault="00B86371" w:rsidP="008E6BAD">
      <w:pPr>
        <w:shd w:val="clear" w:color="auto" w:fill="FFFFFF"/>
        <w:spacing w:after="0" w:line="240" w:lineRule="auto"/>
        <w:rPr>
          <w:rFonts w:ascii="Times New Roman" w:eastAsia="Times New Roman" w:hAnsi="Times New Roman" w:cs="Times New Roman"/>
          <w:sz w:val="24"/>
          <w:szCs w:val="24"/>
          <w:lang w:eastAsia="ru-RU"/>
        </w:rPr>
      </w:pPr>
      <w:r w:rsidRPr="00B86371">
        <w:rPr>
          <w:rFonts w:ascii="Times New Roman" w:eastAsia="Times New Roman" w:hAnsi="Times New Roman" w:cs="Times New Roman"/>
          <w:sz w:val="24"/>
          <w:szCs w:val="24"/>
          <w:lang w:eastAsia="ru-RU"/>
        </w:rPr>
        <w:t>У ряда НКО есть право платить вместо всех перечисленных страховых взносов только взносы на обязательное пенсионное страхование по пониженному тарифу 20% и на обязательное социальное страхование от несчастных случаев на производстве и профессиональных заболеваний 0,2%. То есть всего 20,2% вместо 30,2% в отношении работников и только 20% вместо 27,1% в отношении людей, привлекаемых по гражданско-правовым договорам. Такая льгота действует до 31 декабря 2024 года и распространяется на:</w:t>
      </w:r>
    </w:p>
    <w:p w:rsidR="00B86371" w:rsidRPr="00B86371" w:rsidRDefault="00B86371" w:rsidP="008E6BAD">
      <w:pPr>
        <w:numPr>
          <w:ilvl w:val="0"/>
          <w:numId w:val="8"/>
        </w:numPr>
        <w:shd w:val="clear" w:color="auto" w:fill="FFFFFF"/>
        <w:spacing w:after="0" w:line="240" w:lineRule="auto"/>
        <w:ind w:left="0" w:firstLine="0"/>
        <w:rPr>
          <w:rFonts w:ascii="Times New Roman" w:eastAsia="Times New Roman" w:hAnsi="Times New Roman" w:cs="Times New Roman"/>
          <w:sz w:val="24"/>
          <w:szCs w:val="24"/>
          <w:lang w:eastAsia="ru-RU"/>
        </w:rPr>
      </w:pPr>
      <w:r w:rsidRPr="009258F2">
        <w:rPr>
          <w:rFonts w:ascii="Times New Roman" w:eastAsia="Times New Roman" w:hAnsi="Times New Roman" w:cs="Times New Roman"/>
          <w:sz w:val="24"/>
          <w:szCs w:val="24"/>
          <w:lang w:eastAsia="ru-RU"/>
        </w:rPr>
        <w:t>благотворительные организации, применяющие УСН (то есть достаточно иметь статус благотворительной организации и перейти на упрощенную систему налогообложения);</w:t>
      </w:r>
    </w:p>
    <w:p w:rsidR="00B86371" w:rsidRPr="00B86371" w:rsidRDefault="00B86371" w:rsidP="008E6BAD">
      <w:pPr>
        <w:numPr>
          <w:ilvl w:val="0"/>
          <w:numId w:val="8"/>
        </w:numPr>
        <w:shd w:val="clear" w:color="auto" w:fill="FFFFFF"/>
        <w:spacing w:after="0" w:line="240" w:lineRule="auto"/>
        <w:ind w:left="0" w:firstLine="0"/>
        <w:rPr>
          <w:rFonts w:ascii="Times New Roman" w:eastAsia="Times New Roman" w:hAnsi="Times New Roman" w:cs="Times New Roman"/>
          <w:sz w:val="24"/>
          <w:szCs w:val="24"/>
          <w:lang w:eastAsia="ru-RU"/>
        </w:rPr>
      </w:pPr>
      <w:r w:rsidRPr="009258F2">
        <w:rPr>
          <w:rFonts w:ascii="Times New Roman" w:eastAsia="Times New Roman" w:hAnsi="Times New Roman" w:cs="Times New Roman"/>
          <w:sz w:val="24"/>
          <w:szCs w:val="24"/>
          <w:lang w:eastAsia="ru-RU"/>
        </w:rPr>
        <w:t>некоммерческие организации, применяющие УСН и работающие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при условии, что не менее 70% их годовых поступлений приходится на данные виды деятельности.</w:t>
      </w:r>
    </w:p>
    <w:p w:rsidR="008E6BAD" w:rsidRPr="009258F2" w:rsidRDefault="008E6BAD" w:rsidP="008E6BAD">
      <w:pPr>
        <w:shd w:val="clear" w:color="auto" w:fill="FFFFFF"/>
        <w:spacing w:after="0" w:line="240" w:lineRule="auto"/>
        <w:jc w:val="center"/>
        <w:rPr>
          <w:rFonts w:ascii="Times New Roman" w:eastAsia="Times New Roman" w:hAnsi="Times New Roman" w:cs="Times New Roman"/>
          <w:sz w:val="24"/>
          <w:szCs w:val="24"/>
          <w:lang w:eastAsia="ru-RU"/>
        </w:rPr>
      </w:pPr>
      <w:r w:rsidRPr="009258F2">
        <w:rPr>
          <w:rFonts w:ascii="Times New Roman" w:eastAsia="Times New Roman" w:hAnsi="Times New Roman" w:cs="Times New Roman"/>
          <w:sz w:val="24"/>
          <w:szCs w:val="24"/>
          <w:lang w:eastAsia="ru-RU"/>
        </w:rPr>
        <w:t>НДФЛ</w:t>
      </w:r>
    </w:p>
    <w:p w:rsidR="00B86371" w:rsidRPr="00B86371" w:rsidRDefault="00B86371" w:rsidP="008E6BAD">
      <w:pPr>
        <w:shd w:val="clear" w:color="auto" w:fill="FFFFFF"/>
        <w:spacing w:after="0" w:line="240" w:lineRule="auto"/>
        <w:rPr>
          <w:rFonts w:ascii="Times New Roman" w:eastAsia="Times New Roman" w:hAnsi="Times New Roman" w:cs="Times New Roman"/>
          <w:sz w:val="24"/>
          <w:szCs w:val="24"/>
          <w:lang w:eastAsia="ru-RU"/>
        </w:rPr>
      </w:pPr>
      <w:r w:rsidRPr="009258F2">
        <w:rPr>
          <w:rFonts w:ascii="Times New Roman" w:eastAsia="Times New Roman" w:hAnsi="Times New Roman" w:cs="Times New Roman"/>
          <w:sz w:val="24"/>
          <w:szCs w:val="24"/>
          <w:lang w:eastAsia="ru-RU"/>
        </w:rPr>
        <w:t xml:space="preserve">По </w:t>
      </w:r>
      <w:r w:rsidRPr="00B86371">
        <w:rPr>
          <w:rFonts w:ascii="Times New Roman" w:eastAsia="Times New Roman" w:hAnsi="Times New Roman" w:cs="Times New Roman"/>
          <w:sz w:val="24"/>
          <w:szCs w:val="24"/>
          <w:lang w:eastAsia="ru-RU"/>
        </w:rPr>
        <w:t>названию налога на доходы физических лиц (НДФЛ) понятно, что берется он с доходов, получаемых физическими лицами. Самый понятный и распространенный доход – заработная плата. С нее НДФЛ рассчитывается, удерживается и перечисляется в бюджет работодателем, который выступает в роли налогового агента.</w:t>
      </w:r>
      <w:r w:rsidRPr="00B86371">
        <w:rPr>
          <w:rFonts w:ascii="Times New Roman" w:eastAsia="Times New Roman" w:hAnsi="Times New Roman" w:cs="Times New Roman"/>
          <w:sz w:val="24"/>
          <w:szCs w:val="24"/>
          <w:lang w:eastAsia="ru-RU"/>
        </w:rPr>
        <w:br/>
        <w:t>Основная ставка НДФЛ – 13% (15% с суммы превышения порога годового дохода в 5 млн рублей, не считая доходы от продажи имущества).</w:t>
      </w:r>
      <w:r w:rsidRPr="00B86371">
        <w:rPr>
          <w:rFonts w:ascii="Times New Roman" w:eastAsia="Times New Roman" w:hAnsi="Times New Roman" w:cs="Times New Roman"/>
          <w:sz w:val="24"/>
          <w:szCs w:val="24"/>
          <w:lang w:eastAsia="ru-RU"/>
        </w:rPr>
        <w:br/>
        <w:t>Если с зарплатой всё ясно, то по другим видам доходов, получаемых людьми от НКО как в денежной, так и натуральной форме, возникают вопросы. Например, нужно ли удерживать НДФЛ со стипендии, которую НКО, не являющаяся образовательной организацией, решила платить талантливым ребятам? Нужно ли подавать в налоговый орган список волонтеров, которым НКО оплатила проезд и проживание, чтобы налоговый орган им выставил НФДЛ с таких доходов?</w:t>
      </w:r>
      <w:r w:rsidRPr="00B86371">
        <w:rPr>
          <w:rFonts w:ascii="Times New Roman" w:eastAsia="Times New Roman" w:hAnsi="Times New Roman" w:cs="Times New Roman"/>
          <w:sz w:val="24"/>
          <w:szCs w:val="24"/>
          <w:lang w:eastAsia="ru-RU"/>
        </w:rPr>
        <w:br/>
        <w:t xml:space="preserve">Чтобы разобраться в большинстве подобных вопросов, важно знать, что в статье 217 Налогового кодекса содержится исчерпывающий перечень доходов физических лиц, которые освобождены от обложения НДФЛ. Соответственно, если человек получает какое-либо благо от НКО (деньги, вещи, безвозмездные работы или услуги), нужно обратиться к этому перечню и проверить, будут </w:t>
      </w:r>
      <w:r w:rsidRPr="00B86371">
        <w:rPr>
          <w:rFonts w:ascii="Times New Roman" w:eastAsia="Times New Roman" w:hAnsi="Times New Roman" w:cs="Times New Roman"/>
          <w:sz w:val="24"/>
          <w:szCs w:val="24"/>
          <w:lang w:eastAsia="ru-RU"/>
        </w:rPr>
        <w:lastRenderedPageBreak/>
        <w:t>ли такие доходы подлежать налогообложению или нет.</w:t>
      </w:r>
      <w:r w:rsidRPr="00B86371">
        <w:rPr>
          <w:rFonts w:ascii="Times New Roman" w:eastAsia="Times New Roman" w:hAnsi="Times New Roman" w:cs="Times New Roman"/>
          <w:sz w:val="24"/>
          <w:szCs w:val="24"/>
          <w:lang w:eastAsia="ru-RU"/>
        </w:rPr>
        <w:br/>
      </w:r>
      <w:r w:rsidR="008E6BAD" w:rsidRPr="009258F2">
        <w:rPr>
          <w:rFonts w:ascii="Times New Roman" w:eastAsia="Times New Roman" w:hAnsi="Times New Roman" w:cs="Times New Roman"/>
          <w:sz w:val="24"/>
          <w:szCs w:val="24"/>
          <w:lang w:eastAsia="ru-RU"/>
        </w:rPr>
        <w:t>По ссылке перечислены наиболее применимые доходы выплачиваемые НКО по которым НДФЛ не уплачиваем!</w:t>
      </w:r>
    </w:p>
    <w:p w:rsidR="00B86371" w:rsidRPr="00B86371" w:rsidRDefault="00B86371" w:rsidP="008E6BAD">
      <w:pPr>
        <w:shd w:val="clear" w:color="auto" w:fill="FFFFFF"/>
        <w:spacing w:after="0" w:line="240" w:lineRule="auto"/>
        <w:jc w:val="center"/>
        <w:outlineLvl w:val="2"/>
        <w:rPr>
          <w:rFonts w:ascii="Times New Roman" w:eastAsia="Times New Roman" w:hAnsi="Times New Roman" w:cs="Times New Roman"/>
          <w:sz w:val="24"/>
          <w:szCs w:val="24"/>
          <w:lang w:eastAsia="ru-RU"/>
        </w:rPr>
      </w:pPr>
      <w:r w:rsidRPr="00B86371">
        <w:rPr>
          <w:rFonts w:ascii="Times New Roman" w:eastAsia="Times New Roman" w:hAnsi="Times New Roman" w:cs="Times New Roman"/>
          <w:sz w:val="24"/>
          <w:szCs w:val="24"/>
          <w:lang w:eastAsia="ru-RU"/>
        </w:rPr>
        <w:t>Социальный налоговый вычет</w:t>
      </w:r>
    </w:p>
    <w:p w:rsidR="00B86371" w:rsidRPr="00B86371" w:rsidRDefault="00B86371" w:rsidP="008E6BAD">
      <w:pPr>
        <w:shd w:val="clear" w:color="auto" w:fill="FFFFFF"/>
        <w:spacing w:after="0" w:line="240" w:lineRule="auto"/>
        <w:rPr>
          <w:rFonts w:ascii="Times New Roman" w:eastAsia="Times New Roman" w:hAnsi="Times New Roman" w:cs="Times New Roman"/>
          <w:sz w:val="24"/>
          <w:szCs w:val="24"/>
          <w:lang w:eastAsia="ru-RU"/>
        </w:rPr>
      </w:pPr>
      <w:r w:rsidRPr="00B86371">
        <w:rPr>
          <w:rFonts w:ascii="Times New Roman" w:eastAsia="Times New Roman" w:hAnsi="Times New Roman" w:cs="Times New Roman"/>
          <w:sz w:val="24"/>
          <w:szCs w:val="24"/>
          <w:lang w:eastAsia="ru-RU"/>
        </w:rPr>
        <w:t>Есть еще один момент, связанный с НДФЛ, – налоговый вычет на пожертвования граждан в адрес НКО.</w:t>
      </w:r>
      <w:r w:rsidRPr="00B86371">
        <w:rPr>
          <w:rFonts w:ascii="Times New Roman" w:eastAsia="Times New Roman" w:hAnsi="Times New Roman" w:cs="Times New Roman"/>
          <w:sz w:val="24"/>
          <w:szCs w:val="24"/>
          <w:lang w:eastAsia="ru-RU"/>
        </w:rPr>
        <w:br/>
        <w:t>Допустим, человек с высокой зарплатой жертвует благотворительному фонду 100 000 рублей. В этом случае он может вернуть себе НДФЛ, который бюджет получил с дохода данного человека в этой части, то есть 13% – 13 000 рублей.</w:t>
      </w:r>
      <w:r w:rsidRPr="00B86371">
        <w:rPr>
          <w:rFonts w:ascii="Times New Roman" w:eastAsia="Times New Roman" w:hAnsi="Times New Roman" w:cs="Times New Roman"/>
          <w:sz w:val="24"/>
          <w:szCs w:val="24"/>
          <w:lang w:eastAsia="ru-RU"/>
        </w:rPr>
        <w:br/>
        <w:t>Социальный налоговый вычет предоставляется Социальный налоговый вычет предоставляется в сумме, не превышающей 25% годового дохода человека (кроме дивидендов, доходов по операциям с ценными бумагами, выигрышей в азартных играх и лотереях, некоторых других «экзотических» доходов) и перечисленной в виде пожертвований:</w:t>
      </w:r>
    </w:p>
    <w:p w:rsidR="00B86371" w:rsidRPr="00B86371" w:rsidRDefault="00B86371" w:rsidP="008E6BAD">
      <w:pPr>
        <w:shd w:val="clear" w:color="auto" w:fill="FFFFFF"/>
        <w:spacing w:after="0" w:line="240" w:lineRule="auto"/>
        <w:rPr>
          <w:rFonts w:ascii="Times New Roman" w:eastAsia="Times New Roman" w:hAnsi="Times New Roman" w:cs="Times New Roman"/>
          <w:sz w:val="24"/>
          <w:szCs w:val="24"/>
          <w:lang w:eastAsia="ru-RU"/>
        </w:rPr>
      </w:pPr>
      <w:r w:rsidRPr="009258F2">
        <w:rPr>
          <w:rFonts w:ascii="Times New Roman" w:eastAsia="Times New Roman" w:hAnsi="Times New Roman" w:cs="Times New Roman"/>
          <w:sz w:val="24"/>
          <w:szCs w:val="24"/>
          <w:lang w:eastAsia="ru-RU"/>
        </w:rPr>
        <w:t>на осуществление уставной деятельности:</w:t>
      </w:r>
    </w:p>
    <w:p w:rsidR="00B86371" w:rsidRPr="00B86371" w:rsidRDefault="00B86371" w:rsidP="008E6BAD">
      <w:pPr>
        <w:numPr>
          <w:ilvl w:val="0"/>
          <w:numId w:val="9"/>
        </w:numPr>
        <w:shd w:val="clear" w:color="auto" w:fill="FFFFFF"/>
        <w:spacing w:after="0" w:line="240" w:lineRule="auto"/>
        <w:ind w:left="0" w:firstLine="0"/>
        <w:rPr>
          <w:rFonts w:ascii="Times New Roman" w:eastAsia="Times New Roman" w:hAnsi="Times New Roman" w:cs="Times New Roman"/>
          <w:sz w:val="24"/>
          <w:szCs w:val="24"/>
          <w:lang w:eastAsia="ru-RU"/>
        </w:rPr>
      </w:pPr>
      <w:r w:rsidRPr="009258F2">
        <w:rPr>
          <w:rFonts w:ascii="Times New Roman" w:eastAsia="Times New Roman" w:hAnsi="Times New Roman" w:cs="Times New Roman"/>
          <w:sz w:val="24"/>
          <w:szCs w:val="24"/>
          <w:lang w:eastAsia="ru-RU"/>
        </w:rPr>
        <w:t>благотворительным организациям;</w:t>
      </w:r>
    </w:p>
    <w:p w:rsidR="00B86371" w:rsidRPr="00B86371" w:rsidRDefault="00B86371" w:rsidP="008E6BAD">
      <w:pPr>
        <w:numPr>
          <w:ilvl w:val="0"/>
          <w:numId w:val="9"/>
        </w:numPr>
        <w:shd w:val="clear" w:color="auto" w:fill="FFFFFF"/>
        <w:spacing w:after="0" w:line="240" w:lineRule="auto"/>
        <w:ind w:left="0" w:firstLine="0"/>
        <w:rPr>
          <w:rFonts w:ascii="Times New Roman" w:eastAsia="Times New Roman" w:hAnsi="Times New Roman" w:cs="Times New Roman"/>
          <w:sz w:val="24"/>
          <w:szCs w:val="24"/>
          <w:lang w:eastAsia="ru-RU"/>
        </w:rPr>
      </w:pPr>
      <w:r w:rsidRPr="009258F2">
        <w:rPr>
          <w:rFonts w:ascii="Times New Roman" w:eastAsia="Times New Roman" w:hAnsi="Times New Roman" w:cs="Times New Roman"/>
          <w:sz w:val="24"/>
          <w:szCs w:val="24"/>
          <w:lang w:eastAsia="ru-RU"/>
        </w:rPr>
        <w:t>социально ориентированным некоммерческим организациям;</w:t>
      </w:r>
    </w:p>
    <w:p w:rsidR="00B86371" w:rsidRPr="00B86371" w:rsidRDefault="00B86371" w:rsidP="008E6BAD">
      <w:pPr>
        <w:numPr>
          <w:ilvl w:val="0"/>
          <w:numId w:val="9"/>
        </w:numPr>
        <w:shd w:val="clear" w:color="auto" w:fill="FFFFFF"/>
        <w:spacing w:after="0" w:line="240" w:lineRule="auto"/>
        <w:ind w:left="0" w:firstLine="0"/>
        <w:rPr>
          <w:rFonts w:ascii="Times New Roman" w:eastAsia="Times New Roman" w:hAnsi="Times New Roman" w:cs="Times New Roman"/>
          <w:sz w:val="24"/>
          <w:szCs w:val="24"/>
          <w:lang w:eastAsia="ru-RU"/>
        </w:rPr>
      </w:pPr>
      <w:r w:rsidRPr="009258F2">
        <w:rPr>
          <w:rFonts w:ascii="Times New Roman" w:eastAsia="Times New Roman" w:hAnsi="Times New Roman" w:cs="Times New Roman"/>
          <w:sz w:val="24"/>
          <w:szCs w:val="24"/>
          <w:lang w:eastAsia="ru-RU"/>
        </w:rPr>
        <w:t>религиозным организациям;</w:t>
      </w:r>
    </w:p>
    <w:p w:rsidR="00B86371" w:rsidRPr="00B86371" w:rsidRDefault="00B86371" w:rsidP="008E6BAD">
      <w:pPr>
        <w:shd w:val="clear" w:color="auto" w:fill="FFFFFF"/>
        <w:spacing w:after="0" w:line="240" w:lineRule="auto"/>
        <w:rPr>
          <w:rFonts w:ascii="Times New Roman" w:eastAsia="Times New Roman" w:hAnsi="Times New Roman" w:cs="Times New Roman"/>
          <w:sz w:val="24"/>
          <w:szCs w:val="24"/>
          <w:lang w:eastAsia="ru-RU"/>
        </w:rPr>
      </w:pPr>
      <w:r w:rsidRPr="009258F2">
        <w:rPr>
          <w:rFonts w:ascii="Times New Roman" w:eastAsia="Times New Roman" w:hAnsi="Times New Roman" w:cs="Times New Roman"/>
          <w:sz w:val="24"/>
          <w:szCs w:val="24"/>
          <w:lang w:eastAsia="ru-RU"/>
        </w:rPr>
        <w:t>некоммерческим организациям на формирование или пополнение целевого капитала.</w:t>
      </w:r>
    </w:p>
    <w:p w:rsidR="00B86371" w:rsidRDefault="00B86371" w:rsidP="008E6BAD">
      <w:pPr>
        <w:shd w:val="clear" w:color="auto" w:fill="FFFFFF"/>
        <w:spacing w:after="0" w:line="240" w:lineRule="auto"/>
      </w:pPr>
      <w:r w:rsidRPr="00B86371">
        <w:rPr>
          <w:rFonts w:ascii="Times New Roman" w:eastAsia="Times New Roman" w:hAnsi="Times New Roman" w:cs="Times New Roman"/>
          <w:sz w:val="24"/>
          <w:szCs w:val="24"/>
          <w:lang w:eastAsia="ru-RU"/>
        </w:rPr>
        <w:t>Этот вычет регулируется </w:t>
      </w:r>
      <w:hyperlink r:id="rId18" w:tgtFrame="_blank" w:history="1">
        <w:r w:rsidRPr="009258F2">
          <w:rPr>
            <w:rFonts w:ascii="Times New Roman" w:eastAsia="Times New Roman" w:hAnsi="Times New Roman" w:cs="Times New Roman"/>
            <w:sz w:val="24"/>
            <w:szCs w:val="24"/>
            <w:u w:val="single"/>
            <w:lang w:eastAsia="ru-RU"/>
          </w:rPr>
          <w:t>положениями статьи 219 Налогового кодекса.</w:t>
        </w:r>
      </w:hyperlink>
    </w:p>
    <w:p w:rsidR="004600FC" w:rsidRDefault="004600FC" w:rsidP="008E6BAD">
      <w:pPr>
        <w:shd w:val="clear" w:color="auto" w:fill="FFFFFF"/>
        <w:spacing w:after="0" w:line="240" w:lineRule="auto"/>
      </w:pPr>
    </w:p>
    <w:p w:rsidR="00B86371" w:rsidRPr="00B86371" w:rsidRDefault="00B86371" w:rsidP="008E6BAD">
      <w:pPr>
        <w:shd w:val="clear" w:color="auto" w:fill="FFFFFF"/>
        <w:spacing w:after="0" w:line="240" w:lineRule="auto"/>
        <w:jc w:val="center"/>
        <w:outlineLvl w:val="2"/>
        <w:rPr>
          <w:rFonts w:ascii="Times New Roman" w:eastAsia="Times New Roman" w:hAnsi="Times New Roman" w:cs="Times New Roman"/>
          <w:sz w:val="24"/>
          <w:szCs w:val="24"/>
          <w:lang w:eastAsia="ru-RU"/>
        </w:rPr>
      </w:pPr>
      <w:r w:rsidRPr="00B86371">
        <w:rPr>
          <w:rFonts w:ascii="Times New Roman" w:eastAsia="Times New Roman" w:hAnsi="Times New Roman" w:cs="Times New Roman"/>
          <w:sz w:val="24"/>
          <w:szCs w:val="24"/>
          <w:lang w:eastAsia="ru-RU"/>
        </w:rPr>
        <w:t>Налоговая льгота по пожертвованиям в адрес НКО</w:t>
      </w:r>
    </w:p>
    <w:p w:rsidR="00B86371" w:rsidRPr="00B86371" w:rsidRDefault="00B86371" w:rsidP="008E6BAD">
      <w:pPr>
        <w:shd w:val="clear" w:color="auto" w:fill="FFFFFF"/>
        <w:spacing w:after="0" w:line="240" w:lineRule="auto"/>
        <w:rPr>
          <w:rFonts w:ascii="Times New Roman" w:eastAsia="Times New Roman" w:hAnsi="Times New Roman" w:cs="Times New Roman"/>
          <w:sz w:val="24"/>
          <w:szCs w:val="24"/>
          <w:lang w:eastAsia="ru-RU"/>
        </w:rPr>
      </w:pPr>
      <w:r w:rsidRPr="00B86371">
        <w:rPr>
          <w:rFonts w:ascii="Times New Roman" w:eastAsia="Times New Roman" w:hAnsi="Times New Roman" w:cs="Times New Roman"/>
          <w:sz w:val="24"/>
          <w:szCs w:val="24"/>
          <w:lang w:eastAsia="ru-RU"/>
        </w:rPr>
        <w:t>Для юридических лиц, безвозмездно передающих имущество (включая денежные средства) некоммерческим организациям, подпунктом 19.6 пункта 1 статьи 265 Налогового кодекса предусмотрена преференция, аналогичная </w:t>
      </w:r>
      <w:hyperlink r:id="rId19" w:anchor="yak7" w:history="1">
        <w:r w:rsidRPr="009258F2">
          <w:rPr>
            <w:rFonts w:ascii="Times New Roman" w:eastAsia="Times New Roman" w:hAnsi="Times New Roman" w:cs="Times New Roman"/>
            <w:sz w:val="24"/>
            <w:szCs w:val="24"/>
            <w:u w:val="single"/>
            <w:lang w:eastAsia="ru-RU"/>
          </w:rPr>
          <w:t>налоговому вычету для благотворителей – физических лиц</w:t>
        </w:r>
      </w:hyperlink>
      <w:r w:rsidRPr="00B86371">
        <w:rPr>
          <w:rFonts w:ascii="Times New Roman" w:eastAsia="Times New Roman" w:hAnsi="Times New Roman" w:cs="Times New Roman"/>
          <w:sz w:val="24"/>
          <w:szCs w:val="24"/>
          <w:lang w:eastAsia="ru-RU"/>
        </w:rPr>
        <w:t>.</w:t>
      </w:r>
      <w:r w:rsidRPr="00B86371">
        <w:rPr>
          <w:rFonts w:ascii="Times New Roman" w:eastAsia="Times New Roman" w:hAnsi="Times New Roman" w:cs="Times New Roman"/>
          <w:sz w:val="24"/>
          <w:szCs w:val="24"/>
          <w:lang w:eastAsia="ru-RU"/>
        </w:rPr>
        <w:br/>
        <w:t>В частности, доходы, облагаемые налогом на прибыль организаций, могут быть уменьшены на сумму, не превышающую 1% годовой выручки юридического лица, безвозмездно переданных таким лицом (в виде денежных средств и (или) стоимости иного имущества):</w:t>
      </w:r>
    </w:p>
    <w:p w:rsidR="00B86371" w:rsidRPr="00B86371" w:rsidRDefault="00B86371" w:rsidP="008E6BAD">
      <w:pPr>
        <w:shd w:val="clear" w:color="auto" w:fill="FFFFFF"/>
        <w:spacing w:after="0" w:line="240" w:lineRule="auto"/>
        <w:rPr>
          <w:rFonts w:ascii="Times New Roman" w:eastAsia="Times New Roman" w:hAnsi="Times New Roman" w:cs="Times New Roman"/>
          <w:sz w:val="24"/>
          <w:szCs w:val="24"/>
          <w:lang w:eastAsia="ru-RU"/>
        </w:rPr>
      </w:pPr>
      <w:r w:rsidRPr="009258F2">
        <w:rPr>
          <w:rFonts w:ascii="Times New Roman" w:eastAsia="Times New Roman" w:hAnsi="Times New Roman" w:cs="Times New Roman"/>
          <w:sz w:val="24"/>
          <w:szCs w:val="24"/>
          <w:lang w:eastAsia="ru-RU"/>
        </w:rPr>
        <w:t>социально ориентированным некоммерческим организациям, которые включены в реестр, формируемый Минэкономразвития России, и являются:</w:t>
      </w:r>
    </w:p>
    <w:p w:rsidR="00B86371" w:rsidRPr="00B86371" w:rsidRDefault="00B86371" w:rsidP="008E6BAD">
      <w:pPr>
        <w:numPr>
          <w:ilvl w:val="0"/>
          <w:numId w:val="10"/>
        </w:numPr>
        <w:shd w:val="clear" w:color="auto" w:fill="FFFFFF"/>
        <w:spacing w:after="0" w:line="240" w:lineRule="auto"/>
        <w:ind w:left="0" w:firstLine="0"/>
        <w:rPr>
          <w:rFonts w:ascii="Times New Roman" w:eastAsia="Times New Roman" w:hAnsi="Times New Roman" w:cs="Times New Roman"/>
          <w:sz w:val="24"/>
          <w:szCs w:val="24"/>
          <w:lang w:eastAsia="ru-RU"/>
        </w:rPr>
      </w:pPr>
      <w:r w:rsidRPr="009258F2">
        <w:rPr>
          <w:rFonts w:ascii="Times New Roman" w:eastAsia="Times New Roman" w:hAnsi="Times New Roman" w:cs="Times New Roman"/>
          <w:sz w:val="24"/>
          <w:szCs w:val="24"/>
          <w:lang w:eastAsia="ru-RU"/>
        </w:rPr>
        <w:t>получателями грантов Президента Российской Федерации (по результатам конкурсов, проведенных Фондом президентских грантов);</w:t>
      </w:r>
    </w:p>
    <w:p w:rsidR="00B86371" w:rsidRPr="00B86371" w:rsidRDefault="00B86371" w:rsidP="008E6BAD">
      <w:pPr>
        <w:numPr>
          <w:ilvl w:val="0"/>
          <w:numId w:val="10"/>
        </w:numPr>
        <w:shd w:val="clear" w:color="auto" w:fill="FFFFFF"/>
        <w:spacing w:after="0" w:line="240" w:lineRule="auto"/>
        <w:ind w:left="0" w:firstLine="0"/>
        <w:rPr>
          <w:rFonts w:ascii="Times New Roman" w:eastAsia="Times New Roman" w:hAnsi="Times New Roman" w:cs="Times New Roman"/>
          <w:sz w:val="24"/>
          <w:szCs w:val="24"/>
          <w:lang w:eastAsia="ru-RU"/>
        </w:rPr>
      </w:pPr>
      <w:r w:rsidRPr="009258F2">
        <w:rPr>
          <w:rFonts w:ascii="Times New Roman" w:eastAsia="Times New Roman" w:hAnsi="Times New Roman" w:cs="Times New Roman"/>
          <w:sz w:val="24"/>
          <w:szCs w:val="24"/>
          <w:lang w:eastAsia="ru-RU"/>
        </w:rPr>
        <w:t>получателями с 2017 года субсидий и грантов в рамках программ, реализуемых органами исполнительной власти и местного самоуправления;</w:t>
      </w:r>
    </w:p>
    <w:p w:rsidR="00B86371" w:rsidRPr="00B86371" w:rsidRDefault="00B86371" w:rsidP="008E6BAD">
      <w:pPr>
        <w:numPr>
          <w:ilvl w:val="0"/>
          <w:numId w:val="10"/>
        </w:numPr>
        <w:shd w:val="clear" w:color="auto" w:fill="FFFFFF"/>
        <w:spacing w:after="0" w:line="240" w:lineRule="auto"/>
        <w:ind w:left="0" w:firstLine="0"/>
        <w:rPr>
          <w:rFonts w:ascii="Times New Roman" w:eastAsia="Times New Roman" w:hAnsi="Times New Roman" w:cs="Times New Roman"/>
          <w:sz w:val="24"/>
          <w:szCs w:val="24"/>
          <w:lang w:eastAsia="ru-RU"/>
        </w:rPr>
      </w:pPr>
      <w:r w:rsidRPr="009258F2">
        <w:rPr>
          <w:rFonts w:ascii="Times New Roman" w:eastAsia="Times New Roman" w:hAnsi="Times New Roman" w:cs="Times New Roman"/>
          <w:sz w:val="24"/>
          <w:szCs w:val="24"/>
          <w:lang w:eastAsia="ru-RU"/>
        </w:rPr>
        <w:t>исполнителями общественно полезных услуг;</w:t>
      </w:r>
    </w:p>
    <w:p w:rsidR="00B86371" w:rsidRPr="00B86371" w:rsidRDefault="00B86371" w:rsidP="008E6BAD">
      <w:pPr>
        <w:numPr>
          <w:ilvl w:val="0"/>
          <w:numId w:val="10"/>
        </w:numPr>
        <w:shd w:val="clear" w:color="auto" w:fill="FFFFFF"/>
        <w:spacing w:after="0" w:line="240" w:lineRule="auto"/>
        <w:ind w:left="0" w:firstLine="0"/>
        <w:rPr>
          <w:rFonts w:ascii="Times New Roman" w:eastAsia="Times New Roman" w:hAnsi="Times New Roman" w:cs="Times New Roman"/>
          <w:sz w:val="24"/>
          <w:szCs w:val="24"/>
          <w:lang w:eastAsia="ru-RU"/>
        </w:rPr>
      </w:pPr>
      <w:r w:rsidRPr="009258F2">
        <w:rPr>
          <w:rFonts w:ascii="Times New Roman" w:eastAsia="Times New Roman" w:hAnsi="Times New Roman" w:cs="Times New Roman"/>
          <w:sz w:val="24"/>
          <w:szCs w:val="24"/>
          <w:lang w:eastAsia="ru-RU"/>
        </w:rPr>
        <w:t>исполнителями социальных услуг;</w:t>
      </w:r>
    </w:p>
    <w:p w:rsidR="00B86371" w:rsidRPr="00B86371" w:rsidRDefault="00B86371" w:rsidP="008E6BAD">
      <w:pPr>
        <w:shd w:val="clear" w:color="auto" w:fill="FFFFFF"/>
        <w:spacing w:after="0" w:line="240" w:lineRule="auto"/>
        <w:rPr>
          <w:rFonts w:ascii="Times New Roman" w:eastAsia="Times New Roman" w:hAnsi="Times New Roman" w:cs="Times New Roman"/>
          <w:sz w:val="24"/>
          <w:szCs w:val="24"/>
          <w:lang w:eastAsia="ru-RU"/>
        </w:rPr>
      </w:pPr>
      <w:r w:rsidRPr="009258F2">
        <w:rPr>
          <w:rFonts w:ascii="Times New Roman" w:eastAsia="Times New Roman" w:hAnsi="Times New Roman" w:cs="Times New Roman"/>
          <w:sz w:val="24"/>
          <w:szCs w:val="24"/>
          <w:lang w:eastAsia="ru-RU"/>
        </w:rPr>
        <w:t>религиозным организациям (за исключением не входящих в структуру централизованных религиозных организаций) и учрежденным ими социально ориентированным некоммерческим организациям.</w:t>
      </w:r>
    </w:p>
    <w:p w:rsidR="00B86371" w:rsidRPr="00B86371" w:rsidRDefault="00B86371" w:rsidP="008E6BAD">
      <w:pPr>
        <w:shd w:val="clear" w:color="auto" w:fill="FFFFFF"/>
        <w:spacing w:after="0" w:line="240" w:lineRule="auto"/>
        <w:rPr>
          <w:rFonts w:ascii="Times New Roman" w:eastAsia="Times New Roman" w:hAnsi="Times New Roman" w:cs="Times New Roman"/>
          <w:sz w:val="24"/>
          <w:szCs w:val="24"/>
          <w:lang w:eastAsia="ru-RU"/>
        </w:rPr>
      </w:pPr>
      <w:r w:rsidRPr="00B86371">
        <w:rPr>
          <w:rFonts w:ascii="Times New Roman" w:eastAsia="Times New Roman" w:hAnsi="Times New Roman" w:cs="Times New Roman"/>
          <w:sz w:val="24"/>
          <w:szCs w:val="24"/>
          <w:lang w:eastAsia="ru-RU"/>
        </w:rPr>
        <w:t>Между жертвователем и получателем имущества (денежных средств) должен быть заключен договор пожертвования или иной договор, предусматривающий безвозмездную передачу имущества.</w:t>
      </w:r>
      <w:r w:rsidRPr="00B86371">
        <w:rPr>
          <w:rFonts w:ascii="Times New Roman" w:eastAsia="Times New Roman" w:hAnsi="Times New Roman" w:cs="Times New Roman"/>
          <w:sz w:val="24"/>
          <w:szCs w:val="24"/>
          <w:lang w:eastAsia="ru-RU"/>
        </w:rPr>
        <w:br/>
        <w:t>Фактически данная преференция позволяет компаниям не уплачивать налог на прибыль организаций с пожертвований в адрес указанных НКО, то есть, если сумма таких пожертвований составляет 1 млн рублей, компания не должна платить налог в размере 200 тысяч рублей (а до 31 декабря 2019 года должна была).</w:t>
      </w:r>
    </w:p>
    <w:p w:rsidR="00B86371" w:rsidRPr="00B86371" w:rsidRDefault="00B86371" w:rsidP="008E6BAD">
      <w:pPr>
        <w:shd w:val="clear" w:color="auto" w:fill="FFFFFF"/>
        <w:spacing w:after="0" w:line="240" w:lineRule="auto"/>
        <w:jc w:val="center"/>
        <w:outlineLvl w:val="2"/>
        <w:rPr>
          <w:rFonts w:ascii="Times New Roman" w:eastAsia="Times New Roman" w:hAnsi="Times New Roman" w:cs="Times New Roman"/>
          <w:sz w:val="24"/>
          <w:szCs w:val="24"/>
          <w:lang w:eastAsia="ru-RU"/>
        </w:rPr>
      </w:pPr>
      <w:r w:rsidRPr="00B86371">
        <w:rPr>
          <w:rFonts w:ascii="Times New Roman" w:eastAsia="Times New Roman" w:hAnsi="Times New Roman" w:cs="Times New Roman"/>
          <w:sz w:val="24"/>
          <w:szCs w:val="24"/>
          <w:lang w:eastAsia="ru-RU"/>
        </w:rPr>
        <w:t>Налог на добавленную стоимость</w:t>
      </w:r>
    </w:p>
    <w:p w:rsidR="00B86371" w:rsidRPr="00B86371" w:rsidRDefault="00B86371" w:rsidP="008E6BAD">
      <w:pPr>
        <w:shd w:val="clear" w:color="auto" w:fill="FFFFFF"/>
        <w:spacing w:after="0" w:line="240" w:lineRule="auto"/>
        <w:rPr>
          <w:rFonts w:ascii="Times New Roman" w:eastAsia="Times New Roman" w:hAnsi="Times New Roman" w:cs="Times New Roman"/>
          <w:sz w:val="24"/>
          <w:szCs w:val="24"/>
          <w:lang w:eastAsia="ru-RU"/>
        </w:rPr>
      </w:pPr>
      <w:r w:rsidRPr="00B86371">
        <w:rPr>
          <w:rFonts w:ascii="Times New Roman" w:eastAsia="Times New Roman" w:hAnsi="Times New Roman" w:cs="Times New Roman"/>
          <w:sz w:val="24"/>
          <w:szCs w:val="24"/>
          <w:lang w:eastAsia="ru-RU"/>
        </w:rPr>
        <w:t>НКО, применяющие УСН, с НДС практически не сталкиваются.</w:t>
      </w:r>
      <w:r w:rsidRPr="00B86371">
        <w:rPr>
          <w:rFonts w:ascii="Times New Roman" w:eastAsia="Times New Roman" w:hAnsi="Times New Roman" w:cs="Times New Roman"/>
          <w:sz w:val="24"/>
          <w:szCs w:val="24"/>
          <w:lang w:eastAsia="ru-RU"/>
        </w:rPr>
        <w:br/>
        <w:t>Однако поскольку НКО могут безвозмездно получать товары, работы, услуги от юридических лиц, которые обязаны платить НДС, важно знать, что от обложения НДС освобождены:</w:t>
      </w:r>
    </w:p>
    <w:p w:rsidR="00B86371" w:rsidRPr="00B86371" w:rsidRDefault="00B86371" w:rsidP="008E6BAD">
      <w:pPr>
        <w:shd w:val="clear" w:color="auto" w:fill="FFFFFF"/>
        <w:spacing w:after="0" w:line="240" w:lineRule="auto"/>
        <w:rPr>
          <w:rFonts w:ascii="Times New Roman" w:eastAsia="Times New Roman" w:hAnsi="Times New Roman" w:cs="Times New Roman"/>
          <w:sz w:val="24"/>
          <w:szCs w:val="24"/>
          <w:lang w:eastAsia="ru-RU"/>
        </w:rPr>
      </w:pPr>
      <w:r w:rsidRPr="009258F2">
        <w:rPr>
          <w:rFonts w:ascii="Times New Roman" w:eastAsia="Times New Roman" w:hAnsi="Times New Roman" w:cs="Times New Roman"/>
          <w:sz w:val="24"/>
          <w:szCs w:val="24"/>
          <w:lang w:eastAsia="ru-RU"/>
        </w:rPr>
        <w:t>передача товаров</w:t>
      </w:r>
      <w:r w:rsidRPr="00B86371">
        <w:rPr>
          <w:rFonts w:ascii="Times New Roman" w:eastAsia="Times New Roman" w:hAnsi="Times New Roman" w:cs="Times New Roman"/>
          <w:sz w:val="24"/>
          <w:szCs w:val="24"/>
          <w:lang w:eastAsia="ru-RU"/>
        </w:rPr>
        <w:t> (за исключением подакцизных), выполнение работ, оказание услуг, передача имущественных прав безвозмездно в рамках благотворительной деятельности;</w:t>
      </w:r>
    </w:p>
    <w:p w:rsidR="00B86371" w:rsidRPr="00B86371" w:rsidRDefault="00B86371" w:rsidP="008E6BAD">
      <w:pPr>
        <w:shd w:val="clear" w:color="auto" w:fill="FFFFFF"/>
        <w:spacing w:after="0" w:line="240" w:lineRule="auto"/>
        <w:rPr>
          <w:rFonts w:ascii="Times New Roman" w:eastAsia="Times New Roman" w:hAnsi="Times New Roman" w:cs="Times New Roman"/>
          <w:sz w:val="24"/>
          <w:szCs w:val="24"/>
          <w:lang w:eastAsia="ru-RU"/>
        </w:rPr>
      </w:pPr>
      <w:r w:rsidRPr="009258F2">
        <w:rPr>
          <w:rFonts w:ascii="Times New Roman" w:eastAsia="Times New Roman" w:hAnsi="Times New Roman" w:cs="Times New Roman"/>
          <w:sz w:val="24"/>
          <w:szCs w:val="24"/>
          <w:lang w:eastAsia="ru-RU"/>
        </w:rPr>
        <w:t>безвозмездное оказание услуг</w:t>
      </w:r>
      <w:r w:rsidRPr="00B86371">
        <w:rPr>
          <w:rFonts w:ascii="Times New Roman" w:eastAsia="Times New Roman" w:hAnsi="Times New Roman" w:cs="Times New Roman"/>
          <w:sz w:val="24"/>
          <w:szCs w:val="24"/>
          <w:lang w:eastAsia="ru-RU"/>
        </w:rPr>
        <w:t> по производству и (или) распространению социальной рекламы (при соблюдении установленных ограничений).</w:t>
      </w:r>
    </w:p>
    <w:p w:rsidR="008E6BAD" w:rsidRPr="009258F2" w:rsidRDefault="008E6BAD" w:rsidP="008E6BAD">
      <w:pPr>
        <w:shd w:val="clear" w:color="auto" w:fill="FFFFFF"/>
        <w:spacing w:after="0" w:line="240" w:lineRule="auto"/>
        <w:rPr>
          <w:rFonts w:ascii="Times New Roman" w:eastAsia="Times New Roman" w:hAnsi="Times New Roman" w:cs="Times New Roman"/>
          <w:sz w:val="24"/>
          <w:szCs w:val="24"/>
          <w:lang w:eastAsia="ru-RU"/>
        </w:rPr>
      </w:pPr>
    </w:p>
    <w:p w:rsidR="008E6BAD" w:rsidRPr="009258F2" w:rsidRDefault="008E6BAD" w:rsidP="008E6BAD">
      <w:pPr>
        <w:shd w:val="clear" w:color="auto" w:fill="FFFFFF"/>
        <w:spacing w:after="0" w:line="240" w:lineRule="auto"/>
        <w:rPr>
          <w:rFonts w:ascii="Times New Roman" w:eastAsia="Times New Roman" w:hAnsi="Times New Roman" w:cs="Times New Roman"/>
          <w:sz w:val="24"/>
          <w:szCs w:val="24"/>
          <w:lang w:eastAsia="ru-RU"/>
        </w:rPr>
      </w:pPr>
    </w:p>
    <w:p w:rsidR="008E6BAD" w:rsidRPr="009258F2" w:rsidRDefault="008E6BAD" w:rsidP="008E6BAD">
      <w:pPr>
        <w:shd w:val="clear" w:color="auto" w:fill="FFFFFF"/>
        <w:spacing w:after="0" w:line="240" w:lineRule="auto"/>
        <w:rPr>
          <w:rFonts w:ascii="Times New Roman" w:eastAsia="Times New Roman" w:hAnsi="Times New Roman" w:cs="Times New Roman"/>
          <w:sz w:val="24"/>
          <w:szCs w:val="24"/>
          <w:lang w:eastAsia="ru-RU"/>
        </w:rPr>
      </w:pPr>
    </w:p>
    <w:p w:rsidR="004600FC" w:rsidRPr="004600FC" w:rsidRDefault="004600FC" w:rsidP="004600FC">
      <w:pPr>
        <w:shd w:val="clear" w:color="auto" w:fill="FFFFFF"/>
        <w:spacing w:after="0" w:line="240" w:lineRule="auto"/>
        <w:jc w:val="center"/>
        <w:rPr>
          <w:rFonts w:ascii="Times New Roman" w:hAnsi="Times New Roman" w:cs="Times New Roman"/>
          <w:sz w:val="28"/>
          <w:szCs w:val="28"/>
        </w:rPr>
      </w:pPr>
      <w:r w:rsidRPr="004600FC">
        <w:rPr>
          <w:rFonts w:ascii="Times New Roman" w:hAnsi="Times New Roman" w:cs="Times New Roman"/>
          <w:sz w:val="28"/>
          <w:szCs w:val="28"/>
        </w:rPr>
        <w:t>Важные ссылки</w:t>
      </w:r>
    </w:p>
    <w:p w:rsidR="004600FC" w:rsidRDefault="004600FC" w:rsidP="004600FC">
      <w:pPr>
        <w:shd w:val="clear" w:color="auto" w:fill="FFFFFF"/>
        <w:spacing w:after="0" w:line="240" w:lineRule="auto"/>
      </w:pPr>
    </w:p>
    <w:p w:rsidR="004600FC" w:rsidRPr="004600FC" w:rsidRDefault="004600FC" w:rsidP="004600FC">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hyperlink r:id="rId20" w:history="1">
        <w:r w:rsidRPr="004600FC">
          <w:rPr>
            <w:rStyle w:val="a3"/>
            <w:rFonts w:ascii="Times New Roman" w:eastAsia="Times New Roman" w:hAnsi="Times New Roman" w:cs="Times New Roman"/>
            <w:sz w:val="24"/>
            <w:szCs w:val="24"/>
            <w:lang w:val="en-US" w:eastAsia="ru-RU"/>
          </w:rPr>
          <w:t>https</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clck</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ru</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YJrDu</w:t>
        </w:r>
      </w:hyperlink>
      <w:r w:rsidRPr="004600FC">
        <w:rPr>
          <w:rFonts w:ascii="Times New Roman" w:eastAsia="Times New Roman" w:hAnsi="Times New Roman" w:cs="Times New Roman"/>
          <w:sz w:val="24"/>
          <w:szCs w:val="24"/>
          <w:lang w:eastAsia="ru-RU"/>
        </w:rPr>
        <w:t xml:space="preserve"> (Фонд президентских грантов) Налогообложение 40 минут и четкие ответы по налогообложению в НКО.</w:t>
      </w:r>
    </w:p>
    <w:p w:rsidR="004600FC" w:rsidRDefault="004600FC" w:rsidP="004600FC">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hyperlink r:id="rId21" w:history="1">
        <w:r w:rsidRPr="004600FC">
          <w:rPr>
            <w:rStyle w:val="a3"/>
            <w:rFonts w:ascii="Times New Roman" w:eastAsia="Times New Roman" w:hAnsi="Times New Roman" w:cs="Times New Roman"/>
            <w:sz w:val="24"/>
            <w:szCs w:val="24"/>
            <w:lang w:val="en-US" w:eastAsia="ru-RU"/>
          </w:rPr>
          <w:t>https</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rb</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gy</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vk</w:t>
        </w:r>
        <w:r w:rsidRPr="004600FC">
          <w:rPr>
            <w:rStyle w:val="a3"/>
            <w:rFonts w:ascii="Times New Roman" w:eastAsia="Times New Roman" w:hAnsi="Times New Roman" w:cs="Times New Roman"/>
            <w:sz w:val="24"/>
            <w:szCs w:val="24"/>
            <w:lang w:eastAsia="ru-RU"/>
          </w:rPr>
          <w:t>8</w:t>
        </w:r>
        <w:r w:rsidRPr="004600FC">
          <w:rPr>
            <w:rStyle w:val="a3"/>
            <w:rFonts w:ascii="Times New Roman" w:eastAsia="Times New Roman" w:hAnsi="Times New Roman" w:cs="Times New Roman"/>
            <w:sz w:val="24"/>
            <w:szCs w:val="24"/>
            <w:lang w:val="en-US" w:eastAsia="ru-RU"/>
          </w:rPr>
          <w:t>xdf</w:t>
        </w:r>
      </w:hyperlink>
      <w:r w:rsidRPr="004600FC">
        <w:rPr>
          <w:rFonts w:ascii="Times New Roman" w:eastAsia="Times New Roman" w:hAnsi="Times New Roman" w:cs="Times New Roman"/>
          <w:sz w:val="24"/>
          <w:szCs w:val="24"/>
          <w:lang w:eastAsia="ru-RU"/>
        </w:rPr>
        <w:t xml:space="preserve"> Учет целевых средств (видеоурок) Батурина М.В. Клуб бухгалтеров и аудиторов </w:t>
      </w:r>
    </w:p>
    <w:p w:rsidR="004600FC" w:rsidRPr="004600FC" w:rsidRDefault="004600FC" w:rsidP="004600FC">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hyperlink r:id="rId22" w:history="1">
        <w:r w:rsidRPr="004600FC">
          <w:rPr>
            <w:rStyle w:val="a3"/>
            <w:rFonts w:ascii="Times New Roman" w:eastAsia="Times New Roman" w:hAnsi="Times New Roman" w:cs="Times New Roman"/>
            <w:sz w:val="24"/>
            <w:szCs w:val="24"/>
            <w:lang w:val="en-US" w:eastAsia="ru-RU"/>
          </w:rPr>
          <w:t>http</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to</w:t>
        </w:r>
        <w:r w:rsidRPr="004600FC">
          <w:rPr>
            <w:rStyle w:val="a3"/>
            <w:rFonts w:ascii="Times New Roman" w:eastAsia="Times New Roman" w:hAnsi="Times New Roman" w:cs="Times New Roman"/>
            <w:sz w:val="24"/>
            <w:szCs w:val="24"/>
            <w:lang w:eastAsia="ru-RU"/>
          </w:rPr>
          <w:t>66.</w:t>
        </w:r>
        <w:r w:rsidRPr="004600FC">
          <w:rPr>
            <w:rStyle w:val="a3"/>
            <w:rFonts w:ascii="Times New Roman" w:eastAsia="Times New Roman" w:hAnsi="Times New Roman" w:cs="Times New Roman"/>
            <w:sz w:val="24"/>
            <w:szCs w:val="24"/>
            <w:lang w:val="en-US" w:eastAsia="ru-RU"/>
          </w:rPr>
          <w:t>minjust</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gov</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ru</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ru</w:t>
        </w:r>
      </w:hyperlink>
      <w:r w:rsidRPr="004600FC">
        <w:rPr>
          <w:rFonts w:ascii="Times New Roman" w:eastAsia="Times New Roman" w:hAnsi="Times New Roman" w:cs="Times New Roman"/>
          <w:sz w:val="24"/>
          <w:szCs w:val="24"/>
          <w:lang w:eastAsia="ru-RU"/>
        </w:rPr>
        <w:t xml:space="preserve">  минюст Свердловской области</w:t>
      </w:r>
    </w:p>
    <w:p w:rsidR="004600FC" w:rsidRPr="004600FC" w:rsidRDefault="004600FC" w:rsidP="004600FC">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hyperlink r:id="rId23" w:history="1">
        <w:r w:rsidRPr="004600FC">
          <w:rPr>
            <w:rStyle w:val="a3"/>
            <w:rFonts w:ascii="Times New Roman" w:eastAsia="Times New Roman" w:hAnsi="Times New Roman" w:cs="Times New Roman"/>
            <w:sz w:val="24"/>
            <w:szCs w:val="24"/>
            <w:lang w:val="en-US" w:eastAsia="ru-RU"/>
          </w:rPr>
          <w:t>https</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www</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klerk</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ru</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buh</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articles</w:t>
        </w:r>
        <w:r w:rsidRPr="004600FC">
          <w:rPr>
            <w:rStyle w:val="a3"/>
            <w:rFonts w:ascii="Times New Roman" w:eastAsia="Times New Roman" w:hAnsi="Times New Roman" w:cs="Times New Roman"/>
            <w:sz w:val="24"/>
            <w:szCs w:val="24"/>
            <w:lang w:eastAsia="ru-RU"/>
          </w:rPr>
          <w:t>/494631/</w:t>
        </w:r>
      </w:hyperlink>
      <w:r w:rsidRPr="004600FC">
        <w:rPr>
          <w:rFonts w:ascii="Times New Roman" w:eastAsia="Times New Roman" w:hAnsi="Times New Roman" w:cs="Times New Roman"/>
          <w:sz w:val="24"/>
          <w:szCs w:val="24"/>
          <w:lang w:eastAsia="ru-RU"/>
        </w:rPr>
        <w:t xml:space="preserve"> отчетность НКО</w:t>
      </w:r>
    </w:p>
    <w:p w:rsidR="004600FC" w:rsidRPr="004600FC" w:rsidRDefault="004600FC" w:rsidP="004600FC">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hyperlink r:id="rId24" w:history="1">
        <w:r w:rsidRPr="004600FC">
          <w:rPr>
            <w:rStyle w:val="a3"/>
            <w:rFonts w:ascii="Times New Roman" w:eastAsia="Times New Roman" w:hAnsi="Times New Roman" w:cs="Times New Roman"/>
            <w:sz w:val="24"/>
            <w:szCs w:val="24"/>
            <w:lang w:val="en-US" w:eastAsia="ru-RU"/>
          </w:rPr>
          <w:t>https://rb.gy/bqwpkj</w:t>
        </w:r>
      </w:hyperlink>
      <w:r w:rsidRPr="004600FC">
        <w:rPr>
          <w:rFonts w:ascii="Times New Roman" w:eastAsia="Times New Roman" w:hAnsi="Times New Roman" w:cs="Times New Roman"/>
          <w:sz w:val="24"/>
          <w:szCs w:val="24"/>
          <w:lang w:eastAsia="ru-RU"/>
        </w:rPr>
        <w:t xml:space="preserve"> Календари</w:t>
      </w:r>
    </w:p>
    <w:p w:rsidR="004600FC" w:rsidRPr="004600FC" w:rsidRDefault="004600FC" w:rsidP="004600FC">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hyperlink r:id="rId25" w:history="1">
        <w:r w:rsidRPr="004600FC">
          <w:rPr>
            <w:rStyle w:val="a3"/>
            <w:rFonts w:ascii="Times New Roman" w:eastAsia="Times New Roman" w:hAnsi="Times New Roman" w:cs="Times New Roman"/>
            <w:sz w:val="24"/>
            <w:szCs w:val="24"/>
            <w:lang w:val="en-US" w:eastAsia="ru-RU"/>
          </w:rPr>
          <w:t>https</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www</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nalog</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ru</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rn</w:t>
        </w:r>
        <w:r w:rsidRPr="004600FC">
          <w:rPr>
            <w:rStyle w:val="a3"/>
            <w:rFonts w:ascii="Times New Roman" w:eastAsia="Times New Roman" w:hAnsi="Times New Roman" w:cs="Times New Roman"/>
            <w:sz w:val="24"/>
            <w:szCs w:val="24"/>
            <w:lang w:eastAsia="ru-RU"/>
          </w:rPr>
          <w:t>66/</w:t>
        </w:r>
      </w:hyperlink>
      <w:r w:rsidRPr="004600FC">
        <w:rPr>
          <w:rFonts w:ascii="Times New Roman" w:eastAsia="Times New Roman" w:hAnsi="Times New Roman" w:cs="Times New Roman"/>
          <w:sz w:val="24"/>
          <w:szCs w:val="24"/>
          <w:lang w:eastAsia="ru-RU"/>
        </w:rPr>
        <w:t xml:space="preserve">  налоги</w:t>
      </w:r>
    </w:p>
    <w:p w:rsidR="00000000" w:rsidRPr="004600FC" w:rsidRDefault="004600FC" w:rsidP="004600FC">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hyperlink r:id="rId26" w:history="1">
        <w:r w:rsidRPr="004600FC">
          <w:rPr>
            <w:rStyle w:val="a3"/>
            <w:rFonts w:ascii="Times New Roman" w:eastAsia="Times New Roman" w:hAnsi="Times New Roman" w:cs="Times New Roman"/>
            <w:sz w:val="24"/>
            <w:szCs w:val="24"/>
            <w:lang w:val="en-US" w:eastAsia="ru-RU"/>
          </w:rPr>
          <w:t>https</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websbor</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gks</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ru</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online</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info</w:t>
        </w:r>
      </w:hyperlink>
      <w:r w:rsidRPr="004600FC">
        <w:rPr>
          <w:rFonts w:ascii="Times New Roman" w:eastAsia="Times New Roman" w:hAnsi="Times New Roman" w:cs="Times New Roman"/>
          <w:sz w:val="24"/>
          <w:szCs w:val="24"/>
          <w:lang w:eastAsia="ru-RU"/>
        </w:rPr>
        <w:t xml:space="preserve">   узнать формы </w:t>
      </w:r>
      <w:r>
        <w:rPr>
          <w:rFonts w:ascii="Times New Roman" w:eastAsia="Times New Roman" w:hAnsi="Times New Roman" w:cs="Times New Roman"/>
          <w:sz w:val="24"/>
          <w:szCs w:val="24"/>
          <w:lang w:eastAsia="ru-RU"/>
        </w:rPr>
        <w:t xml:space="preserve">статочетов </w:t>
      </w:r>
      <w:r w:rsidRPr="004600FC">
        <w:rPr>
          <w:rFonts w:ascii="Times New Roman" w:eastAsia="Times New Roman" w:hAnsi="Times New Roman" w:cs="Times New Roman"/>
          <w:sz w:val="24"/>
          <w:szCs w:val="24"/>
          <w:lang w:eastAsia="ru-RU"/>
        </w:rPr>
        <w:t>организации</w:t>
      </w:r>
    </w:p>
    <w:p w:rsidR="00000000" w:rsidRPr="004600FC" w:rsidRDefault="004600FC" w:rsidP="004600FC">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hyperlink r:id="rId27" w:history="1">
        <w:r w:rsidRPr="004600FC">
          <w:rPr>
            <w:rStyle w:val="a3"/>
            <w:rFonts w:ascii="Times New Roman" w:eastAsia="Times New Roman" w:hAnsi="Times New Roman" w:cs="Times New Roman"/>
            <w:sz w:val="24"/>
            <w:szCs w:val="24"/>
            <w:lang w:val="en-US" w:eastAsia="ru-RU"/>
          </w:rPr>
          <w:t>https</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rosstat</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gov</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ru</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statlender</w:t>
        </w:r>
      </w:hyperlink>
      <w:r w:rsidRPr="004600FC">
        <w:rPr>
          <w:rFonts w:ascii="Times New Roman" w:eastAsia="Times New Roman" w:hAnsi="Times New Roman" w:cs="Times New Roman"/>
          <w:sz w:val="24"/>
          <w:szCs w:val="24"/>
          <w:lang w:eastAsia="ru-RU"/>
        </w:rPr>
        <w:t xml:space="preserve"> статкалендарь </w:t>
      </w:r>
    </w:p>
    <w:p w:rsidR="00000000" w:rsidRPr="004600FC" w:rsidRDefault="004600FC" w:rsidP="004600FC">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hyperlink r:id="rId28" w:history="1">
        <w:r w:rsidRPr="004600FC">
          <w:rPr>
            <w:rStyle w:val="a3"/>
            <w:rFonts w:ascii="Times New Roman" w:eastAsia="Times New Roman" w:hAnsi="Times New Roman" w:cs="Times New Roman"/>
            <w:sz w:val="24"/>
            <w:szCs w:val="24"/>
            <w:lang w:val="en-US" w:eastAsia="ru-RU"/>
          </w:rPr>
          <w:t>https</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rosstat</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gov</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ru</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reporting</w:t>
        </w:r>
      </w:hyperlink>
      <w:r w:rsidRPr="004600FC">
        <w:rPr>
          <w:rFonts w:ascii="Times New Roman" w:eastAsia="Times New Roman" w:hAnsi="Times New Roman" w:cs="Times New Roman"/>
          <w:sz w:val="24"/>
          <w:szCs w:val="24"/>
          <w:lang w:eastAsia="ru-RU"/>
        </w:rPr>
        <w:t xml:space="preserve"> </w:t>
      </w:r>
      <w:r w:rsidRPr="004600FC">
        <w:rPr>
          <w:rFonts w:ascii="Times New Roman" w:eastAsia="Times New Roman" w:hAnsi="Times New Roman" w:cs="Times New Roman"/>
          <w:sz w:val="24"/>
          <w:szCs w:val="24"/>
          <w:lang w:eastAsia="ru-RU"/>
        </w:rPr>
        <w:t xml:space="preserve">в электронном виде </w:t>
      </w:r>
    </w:p>
    <w:p w:rsidR="00000000" w:rsidRPr="004600FC" w:rsidRDefault="004600FC" w:rsidP="004600FC">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hyperlink r:id="rId29" w:history="1">
        <w:r w:rsidRPr="004600FC">
          <w:rPr>
            <w:rStyle w:val="a3"/>
            <w:rFonts w:ascii="Times New Roman" w:eastAsia="Times New Roman" w:hAnsi="Times New Roman" w:cs="Times New Roman"/>
            <w:sz w:val="24"/>
            <w:szCs w:val="24"/>
            <w:lang w:val="en-US" w:eastAsia="ru-RU"/>
          </w:rPr>
          <w:t>https</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www</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nalog</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gov</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ru</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rn</w:t>
        </w:r>
        <w:r w:rsidRPr="004600FC">
          <w:rPr>
            <w:rStyle w:val="a3"/>
            <w:rFonts w:ascii="Times New Roman" w:eastAsia="Times New Roman" w:hAnsi="Times New Roman" w:cs="Times New Roman"/>
            <w:sz w:val="24"/>
            <w:szCs w:val="24"/>
            <w:lang w:eastAsia="ru-RU"/>
          </w:rPr>
          <w:t>66/</w:t>
        </w:r>
        <w:r w:rsidRPr="004600FC">
          <w:rPr>
            <w:rStyle w:val="a3"/>
            <w:rFonts w:ascii="Times New Roman" w:eastAsia="Times New Roman" w:hAnsi="Times New Roman" w:cs="Times New Roman"/>
            <w:sz w:val="24"/>
            <w:szCs w:val="24"/>
            <w:lang w:val="en-US" w:eastAsia="ru-RU"/>
          </w:rPr>
          <w:t>service</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pred</w:t>
        </w:r>
        <w:r w:rsidRPr="004600FC">
          <w:rPr>
            <w:rStyle w:val="a3"/>
            <w:rFonts w:ascii="Times New Roman" w:eastAsia="Times New Roman" w:hAnsi="Times New Roman" w:cs="Times New Roman"/>
            <w:sz w:val="24"/>
            <w:szCs w:val="24"/>
            <w:lang w:eastAsia="ru-RU"/>
          </w:rPr>
          <w:t>_</w:t>
        </w:r>
        <w:r w:rsidRPr="004600FC">
          <w:rPr>
            <w:rStyle w:val="a3"/>
            <w:rFonts w:ascii="Times New Roman" w:eastAsia="Times New Roman" w:hAnsi="Times New Roman" w:cs="Times New Roman"/>
            <w:sz w:val="24"/>
            <w:szCs w:val="24"/>
            <w:lang w:val="en-US" w:eastAsia="ru-RU"/>
          </w:rPr>
          <w:t>elv</w:t>
        </w:r>
        <w:r w:rsidRPr="004600FC">
          <w:rPr>
            <w:rStyle w:val="a3"/>
            <w:rFonts w:ascii="Times New Roman" w:eastAsia="Times New Roman" w:hAnsi="Times New Roman" w:cs="Times New Roman"/>
            <w:sz w:val="24"/>
            <w:szCs w:val="24"/>
            <w:lang w:eastAsia="ru-RU"/>
          </w:rPr>
          <w:t>/</w:t>
        </w:r>
      </w:hyperlink>
      <w:r w:rsidRPr="004600FC">
        <w:rPr>
          <w:rFonts w:ascii="Times New Roman" w:eastAsia="Times New Roman" w:hAnsi="Times New Roman" w:cs="Times New Roman"/>
          <w:sz w:val="24"/>
          <w:szCs w:val="24"/>
          <w:lang w:eastAsia="ru-RU"/>
        </w:rPr>
        <w:t xml:space="preserve"> Представление налоговой и бухгалтерской отчетности в электронной форме</w:t>
      </w:r>
    </w:p>
    <w:p w:rsidR="00000000" w:rsidRPr="004600FC" w:rsidRDefault="004600FC" w:rsidP="004600FC">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hyperlink r:id="rId30" w:history="1">
        <w:r w:rsidRPr="004600FC">
          <w:rPr>
            <w:rStyle w:val="a3"/>
            <w:rFonts w:ascii="Times New Roman" w:eastAsia="Times New Roman" w:hAnsi="Times New Roman" w:cs="Times New Roman"/>
            <w:sz w:val="24"/>
            <w:szCs w:val="24"/>
            <w:lang w:val="en-US" w:eastAsia="ru-RU"/>
          </w:rPr>
          <w:t>https</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service</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nalog</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ru</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reg</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login</w:t>
        </w:r>
        <w:r w:rsidRPr="004600FC">
          <w:rPr>
            <w:rStyle w:val="a3"/>
            <w:rFonts w:ascii="Times New Roman" w:eastAsia="Times New Roman" w:hAnsi="Times New Roman" w:cs="Times New Roman"/>
            <w:sz w:val="24"/>
            <w:szCs w:val="24"/>
            <w:lang w:eastAsia="ru-RU"/>
          </w:rPr>
          <w:t>/</w:t>
        </w:r>
        <w:r w:rsidRPr="004600FC">
          <w:rPr>
            <w:rStyle w:val="a3"/>
            <w:rFonts w:ascii="Times New Roman" w:eastAsia="Times New Roman" w:hAnsi="Times New Roman" w:cs="Times New Roman"/>
            <w:sz w:val="24"/>
            <w:szCs w:val="24"/>
            <w:lang w:val="en-US" w:eastAsia="ru-RU"/>
          </w:rPr>
          <w:t>fns</w:t>
        </w:r>
      </w:hyperlink>
      <w:r w:rsidRPr="004600FC">
        <w:rPr>
          <w:rFonts w:ascii="Times New Roman" w:eastAsia="Times New Roman" w:hAnsi="Times New Roman" w:cs="Times New Roman"/>
          <w:sz w:val="24"/>
          <w:szCs w:val="24"/>
          <w:lang w:eastAsia="ru-RU"/>
        </w:rPr>
        <w:t xml:space="preserve">  Сервис самостоятельной регистрации налогоплательщиков в системе сдачи налоговой отчетности</w:t>
      </w:r>
    </w:p>
    <w:p w:rsidR="00000000" w:rsidRPr="004600FC" w:rsidRDefault="004600FC" w:rsidP="004600FC">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4600FC">
        <w:rPr>
          <w:rFonts w:ascii="Times New Roman" w:eastAsia="Times New Roman" w:hAnsi="Times New Roman" w:cs="Times New Roman"/>
          <w:sz w:val="24"/>
          <w:szCs w:val="24"/>
          <w:lang w:eastAsia="ru-RU"/>
        </w:rPr>
        <w:t> </w:t>
      </w:r>
      <w:hyperlink r:id="rId31" w:history="1">
        <w:r w:rsidRPr="004600FC">
          <w:rPr>
            <w:rStyle w:val="a3"/>
            <w:rFonts w:ascii="Times New Roman" w:eastAsia="Times New Roman" w:hAnsi="Times New Roman" w:cs="Times New Roman"/>
            <w:sz w:val="24"/>
            <w:szCs w:val="24"/>
            <w:lang w:eastAsia="ru-RU"/>
          </w:rPr>
          <w:t>https://www.gosuslugi.ru/pgu/eds</w:t>
        </w:r>
      </w:hyperlink>
      <w:r w:rsidRPr="004600FC">
        <w:rPr>
          <w:rFonts w:ascii="Times New Roman" w:eastAsia="Times New Roman" w:hAnsi="Times New Roman" w:cs="Times New Roman"/>
          <w:sz w:val="24"/>
          <w:szCs w:val="24"/>
          <w:lang w:eastAsia="ru-RU"/>
        </w:rPr>
        <w:t xml:space="preserve"> Проверка электронных подписей государственных органов</w:t>
      </w:r>
    </w:p>
    <w:p w:rsidR="00B86371" w:rsidRPr="00B86371" w:rsidRDefault="00B86371" w:rsidP="008E6BAD">
      <w:pPr>
        <w:shd w:val="clear" w:color="auto" w:fill="FFFFFF"/>
        <w:spacing w:after="0" w:line="240" w:lineRule="auto"/>
        <w:rPr>
          <w:rFonts w:ascii="Times New Roman" w:eastAsia="Times New Roman" w:hAnsi="Times New Roman" w:cs="Times New Roman"/>
          <w:sz w:val="24"/>
          <w:szCs w:val="24"/>
          <w:lang w:eastAsia="ru-RU"/>
        </w:rPr>
      </w:pPr>
    </w:p>
    <w:p w:rsidR="00277273" w:rsidRPr="009258F2" w:rsidRDefault="004600FC">
      <w:pPr>
        <w:rPr>
          <w:rFonts w:ascii="Times New Roman" w:hAnsi="Times New Roman" w:cs="Times New Roman"/>
          <w:sz w:val="24"/>
          <w:szCs w:val="24"/>
        </w:rPr>
      </w:pPr>
    </w:p>
    <w:sectPr w:rsidR="00277273" w:rsidRPr="009258F2" w:rsidSect="009258F2">
      <w:pgSz w:w="11906" w:h="16838"/>
      <w:pgMar w:top="568" w:right="566"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SansPro-CaptionBold">
    <w:altName w:val="Times New Roman"/>
    <w:panose1 w:val="00000000000000000000"/>
    <w:charset w:val="00"/>
    <w:family w:val="roman"/>
    <w:notTrueType/>
    <w:pitch w:val="default"/>
    <w:sig w:usb0="00000000" w:usb1="00000000" w:usb2="00000000" w:usb3="00000000" w:csb0="00000000" w:csb1="00000000"/>
  </w:font>
  <w:font w:name="PTSans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324"/>
    <w:multiLevelType w:val="hybridMultilevel"/>
    <w:tmpl w:val="FFD06F3A"/>
    <w:lvl w:ilvl="0" w:tplc="A1EA0D3E">
      <w:start w:val="1"/>
      <w:numFmt w:val="bullet"/>
      <w:lvlText w:val="•"/>
      <w:lvlJc w:val="left"/>
      <w:pPr>
        <w:tabs>
          <w:tab w:val="num" w:pos="720"/>
        </w:tabs>
        <w:ind w:left="720" w:hanging="360"/>
      </w:pPr>
      <w:rPr>
        <w:rFonts w:ascii="Arial" w:hAnsi="Arial" w:hint="default"/>
      </w:rPr>
    </w:lvl>
    <w:lvl w:ilvl="1" w:tplc="4AF4D362" w:tentative="1">
      <w:start w:val="1"/>
      <w:numFmt w:val="bullet"/>
      <w:lvlText w:val="•"/>
      <w:lvlJc w:val="left"/>
      <w:pPr>
        <w:tabs>
          <w:tab w:val="num" w:pos="1440"/>
        </w:tabs>
        <w:ind w:left="1440" w:hanging="360"/>
      </w:pPr>
      <w:rPr>
        <w:rFonts w:ascii="Arial" w:hAnsi="Arial" w:hint="default"/>
      </w:rPr>
    </w:lvl>
    <w:lvl w:ilvl="2" w:tplc="D16E2232" w:tentative="1">
      <w:start w:val="1"/>
      <w:numFmt w:val="bullet"/>
      <w:lvlText w:val="•"/>
      <w:lvlJc w:val="left"/>
      <w:pPr>
        <w:tabs>
          <w:tab w:val="num" w:pos="2160"/>
        </w:tabs>
        <w:ind w:left="2160" w:hanging="360"/>
      </w:pPr>
      <w:rPr>
        <w:rFonts w:ascii="Arial" w:hAnsi="Arial" w:hint="default"/>
      </w:rPr>
    </w:lvl>
    <w:lvl w:ilvl="3" w:tplc="27BE2D3C" w:tentative="1">
      <w:start w:val="1"/>
      <w:numFmt w:val="bullet"/>
      <w:lvlText w:val="•"/>
      <w:lvlJc w:val="left"/>
      <w:pPr>
        <w:tabs>
          <w:tab w:val="num" w:pos="2880"/>
        </w:tabs>
        <w:ind w:left="2880" w:hanging="360"/>
      </w:pPr>
      <w:rPr>
        <w:rFonts w:ascii="Arial" w:hAnsi="Arial" w:hint="default"/>
      </w:rPr>
    </w:lvl>
    <w:lvl w:ilvl="4" w:tplc="A1CCC236" w:tentative="1">
      <w:start w:val="1"/>
      <w:numFmt w:val="bullet"/>
      <w:lvlText w:val="•"/>
      <w:lvlJc w:val="left"/>
      <w:pPr>
        <w:tabs>
          <w:tab w:val="num" w:pos="3600"/>
        </w:tabs>
        <w:ind w:left="3600" w:hanging="360"/>
      </w:pPr>
      <w:rPr>
        <w:rFonts w:ascii="Arial" w:hAnsi="Arial" w:hint="default"/>
      </w:rPr>
    </w:lvl>
    <w:lvl w:ilvl="5" w:tplc="3BD23FFE" w:tentative="1">
      <w:start w:val="1"/>
      <w:numFmt w:val="bullet"/>
      <w:lvlText w:val="•"/>
      <w:lvlJc w:val="left"/>
      <w:pPr>
        <w:tabs>
          <w:tab w:val="num" w:pos="4320"/>
        </w:tabs>
        <w:ind w:left="4320" w:hanging="360"/>
      </w:pPr>
      <w:rPr>
        <w:rFonts w:ascii="Arial" w:hAnsi="Arial" w:hint="default"/>
      </w:rPr>
    </w:lvl>
    <w:lvl w:ilvl="6" w:tplc="41C6B900" w:tentative="1">
      <w:start w:val="1"/>
      <w:numFmt w:val="bullet"/>
      <w:lvlText w:val="•"/>
      <w:lvlJc w:val="left"/>
      <w:pPr>
        <w:tabs>
          <w:tab w:val="num" w:pos="5040"/>
        </w:tabs>
        <w:ind w:left="5040" w:hanging="360"/>
      </w:pPr>
      <w:rPr>
        <w:rFonts w:ascii="Arial" w:hAnsi="Arial" w:hint="default"/>
      </w:rPr>
    </w:lvl>
    <w:lvl w:ilvl="7" w:tplc="CCF0B4D0" w:tentative="1">
      <w:start w:val="1"/>
      <w:numFmt w:val="bullet"/>
      <w:lvlText w:val="•"/>
      <w:lvlJc w:val="left"/>
      <w:pPr>
        <w:tabs>
          <w:tab w:val="num" w:pos="5760"/>
        </w:tabs>
        <w:ind w:left="5760" w:hanging="360"/>
      </w:pPr>
      <w:rPr>
        <w:rFonts w:ascii="Arial" w:hAnsi="Arial" w:hint="default"/>
      </w:rPr>
    </w:lvl>
    <w:lvl w:ilvl="8" w:tplc="3CEEE0D4" w:tentative="1">
      <w:start w:val="1"/>
      <w:numFmt w:val="bullet"/>
      <w:lvlText w:val="•"/>
      <w:lvlJc w:val="left"/>
      <w:pPr>
        <w:tabs>
          <w:tab w:val="num" w:pos="6480"/>
        </w:tabs>
        <w:ind w:left="6480" w:hanging="360"/>
      </w:pPr>
      <w:rPr>
        <w:rFonts w:ascii="Arial" w:hAnsi="Arial" w:hint="default"/>
      </w:rPr>
    </w:lvl>
  </w:abstractNum>
  <w:abstractNum w:abstractNumId="1">
    <w:nsid w:val="0B0B509D"/>
    <w:multiLevelType w:val="multilevel"/>
    <w:tmpl w:val="AB38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A3D9D"/>
    <w:multiLevelType w:val="hybridMultilevel"/>
    <w:tmpl w:val="06FA015E"/>
    <w:lvl w:ilvl="0" w:tplc="EA92AA8C">
      <w:start w:val="1"/>
      <w:numFmt w:val="bullet"/>
      <w:lvlText w:val="•"/>
      <w:lvlJc w:val="left"/>
      <w:pPr>
        <w:tabs>
          <w:tab w:val="num" w:pos="720"/>
        </w:tabs>
        <w:ind w:left="720" w:hanging="360"/>
      </w:pPr>
      <w:rPr>
        <w:rFonts w:ascii="Arial" w:hAnsi="Arial" w:hint="default"/>
      </w:rPr>
    </w:lvl>
    <w:lvl w:ilvl="1" w:tplc="2FF2E802" w:tentative="1">
      <w:start w:val="1"/>
      <w:numFmt w:val="bullet"/>
      <w:lvlText w:val="•"/>
      <w:lvlJc w:val="left"/>
      <w:pPr>
        <w:tabs>
          <w:tab w:val="num" w:pos="1440"/>
        </w:tabs>
        <w:ind w:left="1440" w:hanging="360"/>
      </w:pPr>
      <w:rPr>
        <w:rFonts w:ascii="Arial" w:hAnsi="Arial" w:hint="default"/>
      </w:rPr>
    </w:lvl>
    <w:lvl w:ilvl="2" w:tplc="39CA82E4" w:tentative="1">
      <w:start w:val="1"/>
      <w:numFmt w:val="bullet"/>
      <w:lvlText w:val="•"/>
      <w:lvlJc w:val="left"/>
      <w:pPr>
        <w:tabs>
          <w:tab w:val="num" w:pos="2160"/>
        </w:tabs>
        <w:ind w:left="2160" w:hanging="360"/>
      </w:pPr>
      <w:rPr>
        <w:rFonts w:ascii="Arial" w:hAnsi="Arial" w:hint="default"/>
      </w:rPr>
    </w:lvl>
    <w:lvl w:ilvl="3" w:tplc="F6D258E2" w:tentative="1">
      <w:start w:val="1"/>
      <w:numFmt w:val="bullet"/>
      <w:lvlText w:val="•"/>
      <w:lvlJc w:val="left"/>
      <w:pPr>
        <w:tabs>
          <w:tab w:val="num" w:pos="2880"/>
        </w:tabs>
        <w:ind w:left="2880" w:hanging="360"/>
      </w:pPr>
      <w:rPr>
        <w:rFonts w:ascii="Arial" w:hAnsi="Arial" w:hint="default"/>
      </w:rPr>
    </w:lvl>
    <w:lvl w:ilvl="4" w:tplc="3B0458A2" w:tentative="1">
      <w:start w:val="1"/>
      <w:numFmt w:val="bullet"/>
      <w:lvlText w:val="•"/>
      <w:lvlJc w:val="left"/>
      <w:pPr>
        <w:tabs>
          <w:tab w:val="num" w:pos="3600"/>
        </w:tabs>
        <w:ind w:left="3600" w:hanging="360"/>
      </w:pPr>
      <w:rPr>
        <w:rFonts w:ascii="Arial" w:hAnsi="Arial" w:hint="default"/>
      </w:rPr>
    </w:lvl>
    <w:lvl w:ilvl="5" w:tplc="90BE37EC" w:tentative="1">
      <w:start w:val="1"/>
      <w:numFmt w:val="bullet"/>
      <w:lvlText w:val="•"/>
      <w:lvlJc w:val="left"/>
      <w:pPr>
        <w:tabs>
          <w:tab w:val="num" w:pos="4320"/>
        </w:tabs>
        <w:ind w:left="4320" w:hanging="360"/>
      </w:pPr>
      <w:rPr>
        <w:rFonts w:ascii="Arial" w:hAnsi="Arial" w:hint="default"/>
      </w:rPr>
    </w:lvl>
    <w:lvl w:ilvl="6" w:tplc="9FB2FBE0" w:tentative="1">
      <w:start w:val="1"/>
      <w:numFmt w:val="bullet"/>
      <w:lvlText w:val="•"/>
      <w:lvlJc w:val="left"/>
      <w:pPr>
        <w:tabs>
          <w:tab w:val="num" w:pos="5040"/>
        </w:tabs>
        <w:ind w:left="5040" w:hanging="360"/>
      </w:pPr>
      <w:rPr>
        <w:rFonts w:ascii="Arial" w:hAnsi="Arial" w:hint="default"/>
      </w:rPr>
    </w:lvl>
    <w:lvl w:ilvl="7" w:tplc="8E34DC5C" w:tentative="1">
      <w:start w:val="1"/>
      <w:numFmt w:val="bullet"/>
      <w:lvlText w:val="•"/>
      <w:lvlJc w:val="left"/>
      <w:pPr>
        <w:tabs>
          <w:tab w:val="num" w:pos="5760"/>
        </w:tabs>
        <w:ind w:left="5760" w:hanging="360"/>
      </w:pPr>
      <w:rPr>
        <w:rFonts w:ascii="Arial" w:hAnsi="Arial" w:hint="default"/>
      </w:rPr>
    </w:lvl>
    <w:lvl w:ilvl="8" w:tplc="4B3CA0B8" w:tentative="1">
      <w:start w:val="1"/>
      <w:numFmt w:val="bullet"/>
      <w:lvlText w:val="•"/>
      <w:lvlJc w:val="left"/>
      <w:pPr>
        <w:tabs>
          <w:tab w:val="num" w:pos="6480"/>
        </w:tabs>
        <w:ind w:left="6480" w:hanging="360"/>
      </w:pPr>
      <w:rPr>
        <w:rFonts w:ascii="Arial" w:hAnsi="Arial" w:hint="default"/>
      </w:rPr>
    </w:lvl>
  </w:abstractNum>
  <w:abstractNum w:abstractNumId="3">
    <w:nsid w:val="144540D1"/>
    <w:multiLevelType w:val="hybridMultilevel"/>
    <w:tmpl w:val="A9D4CE90"/>
    <w:lvl w:ilvl="0" w:tplc="2AAA3D32">
      <w:start w:val="1"/>
      <w:numFmt w:val="bullet"/>
      <w:lvlText w:val="•"/>
      <w:lvlJc w:val="left"/>
      <w:pPr>
        <w:tabs>
          <w:tab w:val="num" w:pos="720"/>
        </w:tabs>
        <w:ind w:left="720" w:hanging="360"/>
      </w:pPr>
      <w:rPr>
        <w:rFonts w:ascii="Arial" w:hAnsi="Arial" w:hint="default"/>
      </w:rPr>
    </w:lvl>
    <w:lvl w:ilvl="1" w:tplc="135AACD8" w:tentative="1">
      <w:start w:val="1"/>
      <w:numFmt w:val="bullet"/>
      <w:lvlText w:val="•"/>
      <w:lvlJc w:val="left"/>
      <w:pPr>
        <w:tabs>
          <w:tab w:val="num" w:pos="1440"/>
        </w:tabs>
        <w:ind w:left="1440" w:hanging="360"/>
      </w:pPr>
      <w:rPr>
        <w:rFonts w:ascii="Arial" w:hAnsi="Arial" w:hint="default"/>
      </w:rPr>
    </w:lvl>
    <w:lvl w:ilvl="2" w:tplc="5338E8B6" w:tentative="1">
      <w:start w:val="1"/>
      <w:numFmt w:val="bullet"/>
      <w:lvlText w:val="•"/>
      <w:lvlJc w:val="left"/>
      <w:pPr>
        <w:tabs>
          <w:tab w:val="num" w:pos="2160"/>
        </w:tabs>
        <w:ind w:left="2160" w:hanging="360"/>
      </w:pPr>
      <w:rPr>
        <w:rFonts w:ascii="Arial" w:hAnsi="Arial" w:hint="default"/>
      </w:rPr>
    </w:lvl>
    <w:lvl w:ilvl="3" w:tplc="4B80E434" w:tentative="1">
      <w:start w:val="1"/>
      <w:numFmt w:val="bullet"/>
      <w:lvlText w:val="•"/>
      <w:lvlJc w:val="left"/>
      <w:pPr>
        <w:tabs>
          <w:tab w:val="num" w:pos="2880"/>
        </w:tabs>
        <w:ind w:left="2880" w:hanging="360"/>
      </w:pPr>
      <w:rPr>
        <w:rFonts w:ascii="Arial" w:hAnsi="Arial" w:hint="default"/>
      </w:rPr>
    </w:lvl>
    <w:lvl w:ilvl="4" w:tplc="27762354" w:tentative="1">
      <w:start w:val="1"/>
      <w:numFmt w:val="bullet"/>
      <w:lvlText w:val="•"/>
      <w:lvlJc w:val="left"/>
      <w:pPr>
        <w:tabs>
          <w:tab w:val="num" w:pos="3600"/>
        </w:tabs>
        <w:ind w:left="3600" w:hanging="360"/>
      </w:pPr>
      <w:rPr>
        <w:rFonts w:ascii="Arial" w:hAnsi="Arial" w:hint="default"/>
      </w:rPr>
    </w:lvl>
    <w:lvl w:ilvl="5" w:tplc="CC2A0DB4" w:tentative="1">
      <w:start w:val="1"/>
      <w:numFmt w:val="bullet"/>
      <w:lvlText w:val="•"/>
      <w:lvlJc w:val="left"/>
      <w:pPr>
        <w:tabs>
          <w:tab w:val="num" w:pos="4320"/>
        </w:tabs>
        <w:ind w:left="4320" w:hanging="360"/>
      </w:pPr>
      <w:rPr>
        <w:rFonts w:ascii="Arial" w:hAnsi="Arial" w:hint="default"/>
      </w:rPr>
    </w:lvl>
    <w:lvl w:ilvl="6" w:tplc="17E8A0D6" w:tentative="1">
      <w:start w:val="1"/>
      <w:numFmt w:val="bullet"/>
      <w:lvlText w:val="•"/>
      <w:lvlJc w:val="left"/>
      <w:pPr>
        <w:tabs>
          <w:tab w:val="num" w:pos="5040"/>
        </w:tabs>
        <w:ind w:left="5040" w:hanging="360"/>
      </w:pPr>
      <w:rPr>
        <w:rFonts w:ascii="Arial" w:hAnsi="Arial" w:hint="default"/>
      </w:rPr>
    </w:lvl>
    <w:lvl w:ilvl="7" w:tplc="9F7490DE" w:tentative="1">
      <w:start w:val="1"/>
      <w:numFmt w:val="bullet"/>
      <w:lvlText w:val="•"/>
      <w:lvlJc w:val="left"/>
      <w:pPr>
        <w:tabs>
          <w:tab w:val="num" w:pos="5760"/>
        </w:tabs>
        <w:ind w:left="5760" w:hanging="360"/>
      </w:pPr>
      <w:rPr>
        <w:rFonts w:ascii="Arial" w:hAnsi="Arial" w:hint="default"/>
      </w:rPr>
    </w:lvl>
    <w:lvl w:ilvl="8" w:tplc="35E872A6" w:tentative="1">
      <w:start w:val="1"/>
      <w:numFmt w:val="bullet"/>
      <w:lvlText w:val="•"/>
      <w:lvlJc w:val="left"/>
      <w:pPr>
        <w:tabs>
          <w:tab w:val="num" w:pos="6480"/>
        </w:tabs>
        <w:ind w:left="6480" w:hanging="360"/>
      </w:pPr>
      <w:rPr>
        <w:rFonts w:ascii="Arial" w:hAnsi="Arial" w:hint="default"/>
      </w:rPr>
    </w:lvl>
  </w:abstractNum>
  <w:abstractNum w:abstractNumId="4">
    <w:nsid w:val="15436609"/>
    <w:multiLevelType w:val="hybridMultilevel"/>
    <w:tmpl w:val="55BC69CC"/>
    <w:lvl w:ilvl="0" w:tplc="16D89ECA">
      <w:start w:val="1"/>
      <w:numFmt w:val="bullet"/>
      <w:lvlText w:val="•"/>
      <w:lvlJc w:val="left"/>
      <w:pPr>
        <w:tabs>
          <w:tab w:val="num" w:pos="720"/>
        </w:tabs>
        <w:ind w:left="720" w:hanging="360"/>
      </w:pPr>
      <w:rPr>
        <w:rFonts w:ascii="Arial" w:hAnsi="Arial" w:hint="default"/>
      </w:rPr>
    </w:lvl>
    <w:lvl w:ilvl="1" w:tplc="254A14BC" w:tentative="1">
      <w:start w:val="1"/>
      <w:numFmt w:val="bullet"/>
      <w:lvlText w:val="•"/>
      <w:lvlJc w:val="left"/>
      <w:pPr>
        <w:tabs>
          <w:tab w:val="num" w:pos="1440"/>
        </w:tabs>
        <w:ind w:left="1440" w:hanging="360"/>
      </w:pPr>
      <w:rPr>
        <w:rFonts w:ascii="Arial" w:hAnsi="Arial" w:hint="default"/>
      </w:rPr>
    </w:lvl>
    <w:lvl w:ilvl="2" w:tplc="E95C36A0" w:tentative="1">
      <w:start w:val="1"/>
      <w:numFmt w:val="bullet"/>
      <w:lvlText w:val="•"/>
      <w:lvlJc w:val="left"/>
      <w:pPr>
        <w:tabs>
          <w:tab w:val="num" w:pos="2160"/>
        </w:tabs>
        <w:ind w:left="2160" w:hanging="360"/>
      </w:pPr>
      <w:rPr>
        <w:rFonts w:ascii="Arial" w:hAnsi="Arial" w:hint="default"/>
      </w:rPr>
    </w:lvl>
    <w:lvl w:ilvl="3" w:tplc="03925A3A" w:tentative="1">
      <w:start w:val="1"/>
      <w:numFmt w:val="bullet"/>
      <w:lvlText w:val="•"/>
      <w:lvlJc w:val="left"/>
      <w:pPr>
        <w:tabs>
          <w:tab w:val="num" w:pos="2880"/>
        </w:tabs>
        <w:ind w:left="2880" w:hanging="360"/>
      </w:pPr>
      <w:rPr>
        <w:rFonts w:ascii="Arial" w:hAnsi="Arial" w:hint="default"/>
      </w:rPr>
    </w:lvl>
    <w:lvl w:ilvl="4" w:tplc="E7CE5A42" w:tentative="1">
      <w:start w:val="1"/>
      <w:numFmt w:val="bullet"/>
      <w:lvlText w:val="•"/>
      <w:lvlJc w:val="left"/>
      <w:pPr>
        <w:tabs>
          <w:tab w:val="num" w:pos="3600"/>
        </w:tabs>
        <w:ind w:left="3600" w:hanging="360"/>
      </w:pPr>
      <w:rPr>
        <w:rFonts w:ascii="Arial" w:hAnsi="Arial" w:hint="default"/>
      </w:rPr>
    </w:lvl>
    <w:lvl w:ilvl="5" w:tplc="07C4499E" w:tentative="1">
      <w:start w:val="1"/>
      <w:numFmt w:val="bullet"/>
      <w:lvlText w:val="•"/>
      <w:lvlJc w:val="left"/>
      <w:pPr>
        <w:tabs>
          <w:tab w:val="num" w:pos="4320"/>
        </w:tabs>
        <w:ind w:left="4320" w:hanging="360"/>
      </w:pPr>
      <w:rPr>
        <w:rFonts w:ascii="Arial" w:hAnsi="Arial" w:hint="default"/>
      </w:rPr>
    </w:lvl>
    <w:lvl w:ilvl="6" w:tplc="BB4AA0A6" w:tentative="1">
      <w:start w:val="1"/>
      <w:numFmt w:val="bullet"/>
      <w:lvlText w:val="•"/>
      <w:lvlJc w:val="left"/>
      <w:pPr>
        <w:tabs>
          <w:tab w:val="num" w:pos="5040"/>
        </w:tabs>
        <w:ind w:left="5040" w:hanging="360"/>
      </w:pPr>
      <w:rPr>
        <w:rFonts w:ascii="Arial" w:hAnsi="Arial" w:hint="default"/>
      </w:rPr>
    </w:lvl>
    <w:lvl w:ilvl="7" w:tplc="6E18276E" w:tentative="1">
      <w:start w:val="1"/>
      <w:numFmt w:val="bullet"/>
      <w:lvlText w:val="•"/>
      <w:lvlJc w:val="left"/>
      <w:pPr>
        <w:tabs>
          <w:tab w:val="num" w:pos="5760"/>
        </w:tabs>
        <w:ind w:left="5760" w:hanging="360"/>
      </w:pPr>
      <w:rPr>
        <w:rFonts w:ascii="Arial" w:hAnsi="Arial" w:hint="default"/>
      </w:rPr>
    </w:lvl>
    <w:lvl w:ilvl="8" w:tplc="29C6ED54" w:tentative="1">
      <w:start w:val="1"/>
      <w:numFmt w:val="bullet"/>
      <w:lvlText w:val="•"/>
      <w:lvlJc w:val="left"/>
      <w:pPr>
        <w:tabs>
          <w:tab w:val="num" w:pos="6480"/>
        </w:tabs>
        <w:ind w:left="6480" w:hanging="360"/>
      </w:pPr>
      <w:rPr>
        <w:rFonts w:ascii="Arial" w:hAnsi="Arial" w:hint="default"/>
      </w:rPr>
    </w:lvl>
  </w:abstractNum>
  <w:abstractNum w:abstractNumId="5">
    <w:nsid w:val="156A4627"/>
    <w:multiLevelType w:val="multilevel"/>
    <w:tmpl w:val="2860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012E3B"/>
    <w:multiLevelType w:val="multilevel"/>
    <w:tmpl w:val="B3C8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7116CD"/>
    <w:multiLevelType w:val="multilevel"/>
    <w:tmpl w:val="D470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CE4E77"/>
    <w:multiLevelType w:val="multilevel"/>
    <w:tmpl w:val="D144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760E44"/>
    <w:multiLevelType w:val="multilevel"/>
    <w:tmpl w:val="F45E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642930"/>
    <w:multiLevelType w:val="multilevel"/>
    <w:tmpl w:val="A552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695888"/>
    <w:multiLevelType w:val="multilevel"/>
    <w:tmpl w:val="61A2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3F5D9B"/>
    <w:multiLevelType w:val="hybridMultilevel"/>
    <w:tmpl w:val="C186BB7A"/>
    <w:lvl w:ilvl="0" w:tplc="D00CED16">
      <w:start w:val="1"/>
      <w:numFmt w:val="bullet"/>
      <w:lvlText w:val="•"/>
      <w:lvlJc w:val="left"/>
      <w:pPr>
        <w:tabs>
          <w:tab w:val="num" w:pos="720"/>
        </w:tabs>
        <w:ind w:left="720" w:hanging="360"/>
      </w:pPr>
      <w:rPr>
        <w:rFonts w:ascii="Arial" w:hAnsi="Arial" w:hint="default"/>
      </w:rPr>
    </w:lvl>
    <w:lvl w:ilvl="1" w:tplc="F030F992" w:tentative="1">
      <w:start w:val="1"/>
      <w:numFmt w:val="bullet"/>
      <w:lvlText w:val="•"/>
      <w:lvlJc w:val="left"/>
      <w:pPr>
        <w:tabs>
          <w:tab w:val="num" w:pos="1440"/>
        </w:tabs>
        <w:ind w:left="1440" w:hanging="360"/>
      </w:pPr>
      <w:rPr>
        <w:rFonts w:ascii="Arial" w:hAnsi="Arial" w:hint="default"/>
      </w:rPr>
    </w:lvl>
    <w:lvl w:ilvl="2" w:tplc="E1D09CFC" w:tentative="1">
      <w:start w:val="1"/>
      <w:numFmt w:val="bullet"/>
      <w:lvlText w:val="•"/>
      <w:lvlJc w:val="left"/>
      <w:pPr>
        <w:tabs>
          <w:tab w:val="num" w:pos="2160"/>
        </w:tabs>
        <w:ind w:left="2160" w:hanging="360"/>
      </w:pPr>
      <w:rPr>
        <w:rFonts w:ascii="Arial" w:hAnsi="Arial" w:hint="default"/>
      </w:rPr>
    </w:lvl>
    <w:lvl w:ilvl="3" w:tplc="DFB4A0DE" w:tentative="1">
      <w:start w:val="1"/>
      <w:numFmt w:val="bullet"/>
      <w:lvlText w:val="•"/>
      <w:lvlJc w:val="left"/>
      <w:pPr>
        <w:tabs>
          <w:tab w:val="num" w:pos="2880"/>
        </w:tabs>
        <w:ind w:left="2880" w:hanging="360"/>
      </w:pPr>
      <w:rPr>
        <w:rFonts w:ascii="Arial" w:hAnsi="Arial" w:hint="default"/>
      </w:rPr>
    </w:lvl>
    <w:lvl w:ilvl="4" w:tplc="0E7C2F96" w:tentative="1">
      <w:start w:val="1"/>
      <w:numFmt w:val="bullet"/>
      <w:lvlText w:val="•"/>
      <w:lvlJc w:val="left"/>
      <w:pPr>
        <w:tabs>
          <w:tab w:val="num" w:pos="3600"/>
        </w:tabs>
        <w:ind w:left="3600" w:hanging="360"/>
      </w:pPr>
      <w:rPr>
        <w:rFonts w:ascii="Arial" w:hAnsi="Arial" w:hint="default"/>
      </w:rPr>
    </w:lvl>
    <w:lvl w:ilvl="5" w:tplc="0CC2D286" w:tentative="1">
      <w:start w:val="1"/>
      <w:numFmt w:val="bullet"/>
      <w:lvlText w:val="•"/>
      <w:lvlJc w:val="left"/>
      <w:pPr>
        <w:tabs>
          <w:tab w:val="num" w:pos="4320"/>
        </w:tabs>
        <w:ind w:left="4320" w:hanging="360"/>
      </w:pPr>
      <w:rPr>
        <w:rFonts w:ascii="Arial" w:hAnsi="Arial" w:hint="default"/>
      </w:rPr>
    </w:lvl>
    <w:lvl w:ilvl="6" w:tplc="FEE2A8A4" w:tentative="1">
      <w:start w:val="1"/>
      <w:numFmt w:val="bullet"/>
      <w:lvlText w:val="•"/>
      <w:lvlJc w:val="left"/>
      <w:pPr>
        <w:tabs>
          <w:tab w:val="num" w:pos="5040"/>
        </w:tabs>
        <w:ind w:left="5040" w:hanging="360"/>
      </w:pPr>
      <w:rPr>
        <w:rFonts w:ascii="Arial" w:hAnsi="Arial" w:hint="default"/>
      </w:rPr>
    </w:lvl>
    <w:lvl w:ilvl="7" w:tplc="4CE0AE34" w:tentative="1">
      <w:start w:val="1"/>
      <w:numFmt w:val="bullet"/>
      <w:lvlText w:val="•"/>
      <w:lvlJc w:val="left"/>
      <w:pPr>
        <w:tabs>
          <w:tab w:val="num" w:pos="5760"/>
        </w:tabs>
        <w:ind w:left="5760" w:hanging="360"/>
      </w:pPr>
      <w:rPr>
        <w:rFonts w:ascii="Arial" w:hAnsi="Arial" w:hint="default"/>
      </w:rPr>
    </w:lvl>
    <w:lvl w:ilvl="8" w:tplc="6D968BEA" w:tentative="1">
      <w:start w:val="1"/>
      <w:numFmt w:val="bullet"/>
      <w:lvlText w:val="•"/>
      <w:lvlJc w:val="left"/>
      <w:pPr>
        <w:tabs>
          <w:tab w:val="num" w:pos="6480"/>
        </w:tabs>
        <w:ind w:left="6480" w:hanging="360"/>
      </w:pPr>
      <w:rPr>
        <w:rFonts w:ascii="Arial" w:hAnsi="Arial" w:hint="default"/>
      </w:rPr>
    </w:lvl>
  </w:abstractNum>
  <w:abstractNum w:abstractNumId="13">
    <w:nsid w:val="643339BE"/>
    <w:multiLevelType w:val="multilevel"/>
    <w:tmpl w:val="E0FE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43143B"/>
    <w:multiLevelType w:val="multilevel"/>
    <w:tmpl w:val="7F8E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7"/>
  </w:num>
  <w:num w:numId="4">
    <w:abstractNumId w:val="5"/>
  </w:num>
  <w:num w:numId="5">
    <w:abstractNumId w:val="10"/>
  </w:num>
  <w:num w:numId="6">
    <w:abstractNumId w:val="8"/>
  </w:num>
  <w:num w:numId="7">
    <w:abstractNumId w:val="13"/>
  </w:num>
  <w:num w:numId="8">
    <w:abstractNumId w:val="6"/>
  </w:num>
  <w:num w:numId="9">
    <w:abstractNumId w:val="11"/>
  </w:num>
  <w:num w:numId="10">
    <w:abstractNumId w:val="9"/>
  </w:num>
  <w:num w:numId="11">
    <w:abstractNumId w:val="3"/>
  </w:num>
  <w:num w:numId="12">
    <w:abstractNumId w:val="4"/>
  </w:num>
  <w:num w:numId="13">
    <w:abstractNumId w:val="12"/>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6371"/>
    <w:rsid w:val="00305EE7"/>
    <w:rsid w:val="004600FC"/>
    <w:rsid w:val="006A7495"/>
    <w:rsid w:val="008E6BAD"/>
    <w:rsid w:val="009258F2"/>
    <w:rsid w:val="00A2564C"/>
    <w:rsid w:val="00A335B0"/>
    <w:rsid w:val="00B86371"/>
    <w:rsid w:val="00E71AED"/>
    <w:rsid w:val="00F55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692"/>
  </w:style>
  <w:style w:type="paragraph" w:styleId="3">
    <w:name w:val="heading 3"/>
    <w:basedOn w:val="a"/>
    <w:link w:val="30"/>
    <w:uiPriority w:val="9"/>
    <w:qFormat/>
    <w:rsid w:val="00B863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86371"/>
    <w:rPr>
      <w:rFonts w:ascii="Times New Roman" w:eastAsia="Times New Roman" w:hAnsi="Times New Roman" w:cs="Times New Roman"/>
      <w:b/>
      <w:bCs/>
      <w:sz w:val="27"/>
      <w:szCs w:val="27"/>
      <w:lang w:eastAsia="ru-RU"/>
    </w:rPr>
  </w:style>
  <w:style w:type="character" w:customStyle="1" w:styleId="span-li-marker">
    <w:name w:val="span-li-marker"/>
    <w:basedOn w:val="a0"/>
    <w:rsid w:val="00B86371"/>
  </w:style>
  <w:style w:type="paragraph" w:customStyle="1" w:styleId="p-any">
    <w:name w:val="p-any"/>
    <w:basedOn w:val="a"/>
    <w:rsid w:val="00B86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86371"/>
    <w:rPr>
      <w:color w:val="0000FF"/>
      <w:u w:val="single"/>
    </w:rPr>
  </w:style>
  <w:style w:type="character" w:customStyle="1" w:styleId="bold">
    <w:name w:val="bold"/>
    <w:basedOn w:val="a0"/>
    <w:rsid w:val="00B86371"/>
  </w:style>
  <w:style w:type="character" w:customStyle="1" w:styleId="bold-pt">
    <w:name w:val="bold-pt"/>
    <w:basedOn w:val="a0"/>
    <w:rsid w:val="00B86371"/>
  </w:style>
  <w:style w:type="paragraph" w:styleId="a4">
    <w:name w:val="Balloon Text"/>
    <w:basedOn w:val="a"/>
    <w:link w:val="a5"/>
    <w:uiPriority w:val="99"/>
    <w:semiHidden/>
    <w:unhideWhenUsed/>
    <w:rsid w:val="00B863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6371"/>
    <w:rPr>
      <w:rFonts w:ascii="Tahoma" w:hAnsi="Tahoma" w:cs="Tahoma"/>
      <w:sz w:val="16"/>
      <w:szCs w:val="16"/>
    </w:rPr>
  </w:style>
  <w:style w:type="table" w:styleId="a6">
    <w:name w:val="Table Grid"/>
    <w:basedOn w:val="a1"/>
    <w:uiPriority w:val="59"/>
    <w:rsid w:val="00A33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14623">
      <w:bodyDiv w:val="1"/>
      <w:marLeft w:val="0"/>
      <w:marRight w:val="0"/>
      <w:marTop w:val="0"/>
      <w:marBottom w:val="0"/>
      <w:divBdr>
        <w:top w:val="none" w:sz="0" w:space="0" w:color="auto"/>
        <w:left w:val="none" w:sz="0" w:space="0" w:color="auto"/>
        <w:bottom w:val="none" w:sz="0" w:space="0" w:color="auto"/>
        <w:right w:val="none" w:sz="0" w:space="0" w:color="auto"/>
      </w:divBdr>
      <w:divsChild>
        <w:div w:id="635792797">
          <w:marLeft w:val="547"/>
          <w:marRight w:val="0"/>
          <w:marTop w:val="106"/>
          <w:marBottom w:val="0"/>
          <w:divBdr>
            <w:top w:val="none" w:sz="0" w:space="0" w:color="auto"/>
            <w:left w:val="none" w:sz="0" w:space="0" w:color="auto"/>
            <w:bottom w:val="none" w:sz="0" w:space="0" w:color="auto"/>
            <w:right w:val="none" w:sz="0" w:space="0" w:color="auto"/>
          </w:divBdr>
        </w:div>
        <w:div w:id="1125469112">
          <w:marLeft w:val="547"/>
          <w:marRight w:val="0"/>
          <w:marTop w:val="106"/>
          <w:marBottom w:val="0"/>
          <w:divBdr>
            <w:top w:val="none" w:sz="0" w:space="0" w:color="auto"/>
            <w:left w:val="none" w:sz="0" w:space="0" w:color="auto"/>
            <w:bottom w:val="none" w:sz="0" w:space="0" w:color="auto"/>
            <w:right w:val="none" w:sz="0" w:space="0" w:color="auto"/>
          </w:divBdr>
        </w:div>
      </w:divsChild>
    </w:div>
    <w:div w:id="28535758">
      <w:bodyDiv w:val="1"/>
      <w:marLeft w:val="0"/>
      <w:marRight w:val="0"/>
      <w:marTop w:val="0"/>
      <w:marBottom w:val="0"/>
      <w:divBdr>
        <w:top w:val="none" w:sz="0" w:space="0" w:color="auto"/>
        <w:left w:val="none" w:sz="0" w:space="0" w:color="auto"/>
        <w:bottom w:val="none" w:sz="0" w:space="0" w:color="auto"/>
        <w:right w:val="none" w:sz="0" w:space="0" w:color="auto"/>
      </w:divBdr>
    </w:div>
    <w:div w:id="119109249">
      <w:bodyDiv w:val="1"/>
      <w:marLeft w:val="0"/>
      <w:marRight w:val="0"/>
      <w:marTop w:val="0"/>
      <w:marBottom w:val="0"/>
      <w:divBdr>
        <w:top w:val="none" w:sz="0" w:space="0" w:color="auto"/>
        <w:left w:val="none" w:sz="0" w:space="0" w:color="auto"/>
        <w:bottom w:val="none" w:sz="0" w:space="0" w:color="auto"/>
        <w:right w:val="none" w:sz="0" w:space="0" w:color="auto"/>
      </w:divBdr>
    </w:div>
    <w:div w:id="305400374">
      <w:bodyDiv w:val="1"/>
      <w:marLeft w:val="0"/>
      <w:marRight w:val="0"/>
      <w:marTop w:val="0"/>
      <w:marBottom w:val="0"/>
      <w:divBdr>
        <w:top w:val="none" w:sz="0" w:space="0" w:color="auto"/>
        <w:left w:val="none" w:sz="0" w:space="0" w:color="auto"/>
        <w:bottom w:val="none" w:sz="0" w:space="0" w:color="auto"/>
        <w:right w:val="none" w:sz="0" w:space="0" w:color="auto"/>
      </w:divBdr>
      <w:divsChild>
        <w:div w:id="1716008129">
          <w:marLeft w:val="547"/>
          <w:marRight w:val="0"/>
          <w:marTop w:val="115"/>
          <w:marBottom w:val="0"/>
          <w:divBdr>
            <w:top w:val="none" w:sz="0" w:space="0" w:color="auto"/>
            <w:left w:val="none" w:sz="0" w:space="0" w:color="auto"/>
            <w:bottom w:val="none" w:sz="0" w:space="0" w:color="auto"/>
            <w:right w:val="none" w:sz="0" w:space="0" w:color="auto"/>
          </w:divBdr>
        </w:div>
        <w:div w:id="1660497156">
          <w:marLeft w:val="547"/>
          <w:marRight w:val="0"/>
          <w:marTop w:val="115"/>
          <w:marBottom w:val="0"/>
          <w:divBdr>
            <w:top w:val="none" w:sz="0" w:space="0" w:color="auto"/>
            <w:left w:val="none" w:sz="0" w:space="0" w:color="auto"/>
            <w:bottom w:val="none" w:sz="0" w:space="0" w:color="auto"/>
            <w:right w:val="none" w:sz="0" w:space="0" w:color="auto"/>
          </w:divBdr>
        </w:div>
      </w:divsChild>
    </w:div>
    <w:div w:id="526679903">
      <w:bodyDiv w:val="1"/>
      <w:marLeft w:val="0"/>
      <w:marRight w:val="0"/>
      <w:marTop w:val="0"/>
      <w:marBottom w:val="0"/>
      <w:divBdr>
        <w:top w:val="none" w:sz="0" w:space="0" w:color="auto"/>
        <w:left w:val="none" w:sz="0" w:space="0" w:color="auto"/>
        <w:bottom w:val="none" w:sz="0" w:space="0" w:color="auto"/>
        <w:right w:val="none" w:sz="0" w:space="0" w:color="auto"/>
      </w:divBdr>
      <w:divsChild>
        <w:div w:id="1499613730">
          <w:marLeft w:val="547"/>
          <w:marRight w:val="0"/>
          <w:marTop w:val="106"/>
          <w:marBottom w:val="0"/>
          <w:divBdr>
            <w:top w:val="none" w:sz="0" w:space="0" w:color="auto"/>
            <w:left w:val="none" w:sz="0" w:space="0" w:color="auto"/>
            <w:bottom w:val="none" w:sz="0" w:space="0" w:color="auto"/>
            <w:right w:val="none" w:sz="0" w:space="0" w:color="auto"/>
          </w:divBdr>
        </w:div>
      </w:divsChild>
    </w:div>
    <w:div w:id="658389710">
      <w:bodyDiv w:val="1"/>
      <w:marLeft w:val="0"/>
      <w:marRight w:val="0"/>
      <w:marTop w:val="0"/>
      <w:marBottom w:val="0"/>
      <w:divBdr>
        <w:top w:val="none" w:sz="0" w:space="0" w:color="auto"/>
        <w:left w:val="none" w:sz="0" w:space="0" w:color="auto"/>
        <w:bottom w:val="none" w:sz="0" w:space="0" w:color="auto"/>
        <w:right w:val="none" w:sz="0" w:space="0" w:color="auto"/>
      </w:divBdr>
      <w:divsChild>
        <w:div w:id="2057974185">
          <w:marLeft w:val="547"/>
          <w:marRight w:val="0"/>
          <w:marTop w:val="154"/>
          <w:marBottom w:val="0"/>
          <w:divBdr>
            <w:top w:val="none" w:sz="0" w:space="0" w:color="auto"/>
            <w:left w:val="none" w:sz="0" w:space="0" w:color="auto"/>
            <w:bottom w:val="none" w:sz="0" w:space="0" w:color="auto"/>
            <w:right w:val="none" w:sz="0" w:space="0" w:color="auto"/>
          </w:divBdr>
        </w:div>
        <w:div w:id="887641833">
          <w:marLeft w:val="547"/>
          <w:marRight w:val="0"/>
          <w:marTop w:val="154"/>
          <w:marBottom w:val="0"/>
          <w:divBdr>
            <w:top w:val="none" w:sz="0" w:space="0" w:color="auto"/>
            <w:left w:val="none" w:sz="0" w:space="0" w:color="auto"/>
            <w:bottom w:val="none" w:sz="0" w:space="0" w:color="auto"/>
            <w:right w:val="none" w:sz="0" w:space="0" w:color="auto"/>
          </w:divBdr>
        </w:div>
        <w:div w:id="1166676591">
          <w:marLeft w:val="547"/>
          <w:marRight w:val="0"/>
          <w:marTop w:val="154"/>
          <w:marBottom w:val="0"/>
          <w:divBdr>
            <w:top w:val="none" w:sz="0" w:space="0" w:color="auto"/>
            <w:left w:val="none" w:sz="0" w:space="0" w:color="auto"/>
            <w:bottom w:val="none" w:sz="0" w:space="0" w:color="auto"/>
            <w:right w:val="none" w:sz="0" w:space="0" w:color="auto"/>
          </w:divBdr>
        </w:div>
      </w:divsChild>
    </w:div>
    <w:div w:id="776633019">
      <w:bodyDiv w:val="1"/>
      <w:marLeft w:val="0"/>
      <w:marRight w:val="0"/>
      <w:marTop w:val="0"/>
      <w:marBottom w:val="0"/>
      <w:divBdr>
        <w:top w:val="none" w:sz="0" w:space="0" w:color="auto"/>
        <w:left w:val="none" w:sz="0" w:space="0" w:color="auto"/>
        <w:bottom w:val="none" w:sz="0" w:space="0" w:color="auto"/>
        <w:right w:val="none" w:sz="0" w:space="0" w:color="auto"/>
      </w:divBdr>
    </w:div>
    <w:div w:id="865211071">
      <w:bodyDiv w:val="1"/>
      <w:marLeft w:val="0"/>
      <w:marRight w:val="0"/>
      <w:marTop w:val="0"/>
      <w:marBottom w:val="0"/>
      <w:divBdr>
        <w:top w:val="none" w:sz="0" w:space="0" w:color="auto"/>
        <w:left w:val="none" w:sz="0" w:space="0" w:color="auto"/>
        <w:bottom w:val="none" w:sz="0" w:space="0" w:color="auto"/>
        <w:right w:val="none" w:sz="0" w:space="0" w:color="auto"/>
      </w:divBdr>
      <w:divsChild>
        <w:div w:id="1992518906">
          <w:marLeft w:val="-225"/>
          <w:marRight w:val="-225"/>
          <w:marTop w:val="0"/>
          <w:marBottom w:val="0"/>
          <w:divBdr>
            <w:top w:val="none" w:sz="0" w:space="0" w:color="auto"/>
            <w:left w:val="none" w:sz="0" w:space="0" w:color="auto"/>
            <w:bottom w:val="none" w:sz="0" w:space="0" w:color="auto"/>
            <w:right w:val="none" w:sz="0" w:space="0" w:color="auto"/>
          </w:divBdr>
          <w:divsChild>
            <w:div w:id="1865552546">
              <w:marLeft w:val="0"/>
              <w:marRight w:val="0"/>
              <w:marTop w:val="0"/>
              <w:marBottom w:val="0"/>
              <w:divBdr>
                <w:top w:val="none" w:sz="0" w:space="0" w:color="auto"/>
                <w:left w:val="none" w:sz="0" w:space="0" w:color="auto"/>
                <w:bottom w:val="none" w:sz="0" w:space="0" w:color="auto"/>
                <w:right w:val="none" w:sz="0" w:space="0" w:color="auto"/>
              </w:divBdr>
            </w:div>
            <w:div w:id="1783114543">
              <w:marLeft w:val="0"/>
              <w:marRight w:val="0"/>
              <w:marTop w:val="0"/>
              <w:marBottom w:val="0"/>
              <w:divBdr>
                <w:top w:val="none" w:sz="0" w:space="0" w:color="auto"/>
                <w:left w:val="none" w:sz="0" w:space="0" w:color="auto"/>
                <w:bottom w:val="none" w:sz="0" w:space="0" w:color="auto"/>
                <w:right w:val="none" w:sz="0" w:space="0" w:color="auto"/>
              </w:divBdr>
            </w:div>
            <w:div w:id="897517440">
              <w:marLeft w:val="0"/>
              <w:marRight w:val="0"/>
              <w:marTop w:val="0"/>
              <w:marBottom w:val="0"/>
              <w:divBdr>
                <w:top w:val="none" w:sz="0" w:space="0" w:color="auto"/>
                <w:left w:val="none" w:sz="0" w:space="0" w:color="auto"/>
                <w:bottom w:val="none" w:sz="0" w:space="0" w:color="auto"/>
                <w:right w:val="none" w:sz="0" w:space="0" w:color="auto"/>
              </w:divBdr>
            </w:div>
            <w:div w:id="923880229">
              <w:marLeft w:val="0"/>
              <w:marRight w:val="0"/>
              <w:marTop w:val="0"/>
              <w:marBottom w:val="0"/>
              <w:divBdr>
                <w:top w:val="none" w:sz="0" w:space="0" w:color="auto"/>
                <w:left w:val="none" w:sz="0" w:space="0" w:color="auto"/>
                <w:bottom w:val="none" w:sz="0" w:space="0" w:color="auto"/>
                <w:right w:val="none" w:sz="0" w:space="0" w:color="auto"/>
              </w:divBdr>
            </w:div>
            <w:div w:id="15962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7334">
      <w:bodyDiv w:val="1"/>
      <w:marLeft w:val="0"/>
      <w:marRight w:val="0"/>
      <w:marTop w:val="0"/>
      <w:marBottom w:val="0"/>
      <w:divBdr>
        <w:top w:val="none" w:sz="0" w:space="0" w:color="auto"/>
        <w:left w:val="none" w:sz="0" w:space="0" w:color="auto"/>
        <w:bottom w:val="none" w:sz="0" w:space="0" w:color="auto"/>
        <w:right w:val="none" w:sz="0" w:space="0" w:color="auto"/>
      </w:divBdr>
      <w:divsChild>
        <w:div w:id="1505629628">
          <w:marLeft w:val="-225"/>
          <w:marRight w:val="-225"/>
          <w:marTop w:val="0"/>
          <w:marBottom w:val="0"/>
          <w:divBdr>
            <w:top w:val="none" w:sz="0" w:space="0" w:color="auto"/>
            <w:left w:val="none" w:sz="0" w:space="0" w:color="auto"/>
            <w:bottom w:val="none" w:sz="0" w:space="0" w:color="auto"/>
            <w:right w:val="none" w:sz="0" w:space="0" w:color="auto"/>
          </w:divBdr>
          <w:divsChild>
            <w:div w:id="244996935">
              <w:marLeft w:val="0"/>
              <w:marRight w:val="0"/>
              <w:marTop w:val="0"/>
              <w:marBottom w:val="0"/>
              <w:divBdr>
                <w:top w:val="none" w:sz="0" w:space="0" w:color="auto"/>
                <w:left w:val="none" w:sz="0" w:space="0" w:color="auto"/>
                <w:bottom w:val="none" w:sz="0" w:space="0" w:color="auto"/>
                <w:right w:val="none" w:sz="0" w:space="0" w:color="auto"/>
              </w:divBdr>
            </w:div>
            <w:div w:id="1635256691">
              <w:marLeft w:val="0"/>
              <w:marRight w:val="0"/>
              <w:marTop w:val="0"/>
              <w:marBottom w:val="0"/>
              <w:divBdr>
                <w:top w:val="none" w:sz="0" w:space="0" w:color="auto"/>
                <w:left w:val="none" w:sz="0" w:space="0" w:color="auto"/>
                <w:bottom w:val="none" w:sz="0" w:space="0" w:color="auto"/>
                <w:right w:val="none" w:sz="0" w:space="0" w:color="auto"/>
              </w:divBdr>
            </w:div>
            <w:div w:id="2078016221">
              <w:marLeft w:val="0"/>
              <w:marRight w:val="0"/>
              <w:marTop w:val="0"/>
              <w:marBottom w:val="0"/>
              <w:divBdr>
                <w:top w:val="none" w:sz="0" w:space="0" w:color="auto"/>
                <w:left w:val="none" w:sz="0" w:space="0" w:color="auto"/>
                <w:bottom w:val="none" w:sz="0" w:space="0" w:color="auto"/>
                <w:right w:val="none" w:sz="0" w:space="0" w:color="auto"/>
              </w:divBdr>
            </w:div>
            <w:div w:id="1525745272">
              <w:marLeft w:val="0"/>
              <w:marRight w:val="0"/>
              <w:marTop w:val="0"/>
              <w:marBottom w:val="0"/>
              <w:divBdr>
                <w:top w:val="none" w:sz="0" w:space="0" w:color="auto"/>
                <w:left w:val="none" w:sz="0" w:space="0" w:color="auto"/>
                <w:bottom w:val="none" w:sz="0" w:space="0" w:color="auto"/>
                <w:right w:val="none" w:sz="0" w:space="0" w:color="auto"/>
              </w:divBdr>
            </w:div>
            <w:div w:id="1119374066">
              <w:marLeft w:val="0"/>
              <w:marRight w:val="0"/>
              <w:marTop w:val="0"/>
              <w:marBottom w:val="0"/>
              <w:divBdr>
                <w:top w:val="none" w:sz="0" w:space="0" w:color="auto"/>
                <w:left w:val="none" w:sz="0" w:space="0" w:color="auto"/>
                <w:bottom w:val="none" w:sz="0" w:space="0" w:color="auto"/>
                <w:right w:val="none" w:sz="0" w:space="0" w:color="auto"/>
              </w:divBdr>
            </w:div>
            <w:div w:id="1139154520">
              <w:marLeft w:val="0"/>
              <w:marRight w:val="0"/>
              <w:marTop w:val="0"/>
              <w:marBottom w:val="0"/>
              <w:divBdr>
                <w:top w:val="none" w:sz="0" w:space="0" w:color="auto"/>
                <w:left w:val="none" w:sz="0" w:space="0" w:color="auto"/>
                <w:bottom w:val="none" w:sz="0" w:space="0" w:color="auto"/>
                <w:right w:val="none" w:sz="0" w:space="0" w:color="auto"/>
              </w:divBdr>
            </w:div>
            <w:div w:id="753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72031">
      <w:bodyDiv w:val="1"/>
      <w:marLeft w:val="0"/>
      <w:marRight w:val="0"/>
      <w:marTop w:val="0"/>
      <w:marBottom w:val="0"/>
      <w:divBdr>
        <w:top w:val="none" w:sz="0" w:space="0" w:color="auto"/>
        <w:left w:val="none" w:sz="0" w:space="0" w:color="auto"/>
        <w:bottom w:val="none" w:sz="0" w:space="0" w:color="auto"/>
        <w:right w:val="none" w:sz="0" w:space="0" w:color="auto"/>
      </w:divBdr>
    </w:div>
    <w:div w:id="1013150064">
      <w:bodyDiv w:val="1"/>
      <w:marLeft w:val="0"/>
      <w:marRight w:val="0"/>
      <w:marTop w:val="0"/>
      <w:marBottom w:val="0"/>
      <w:divBdr>
        <w:top w:val="none" w:sz="0" w:space="0" w:color="auto"/>
        <w:left w:val="none" w:sz="0" w:space="0" w:color="auto"/>
        <w:bottom w:val="none" w:sz="0" w:space="0" w:color="auto"/>
        <w:right w:val="none" w:sz="0" w:space="0" w:color="auto"/>
      </w:divBdr>
    </w:div>
    <w:div w:id="1536625549">
      <w:bodyDiv w:val="1"/>
      <w:marLeft w:val="0"/>
      <w:marRight w:val="0"/>
      <w:marTop w:val="0"/>
      <w:marBottom w:val="0"/>
      <w:divBdr>
        <w:top w:val="none" w:sz="0" w:space="0" w:color="auto"/>
        <w:left w:val="none" w:sz="0" w:space="0" w:color="auto"/>
        <w:bottom w:val="none" w:sz="0" w:space="0" w:color="auto"/>
        <w:right w:val="none" w:sz="0" w:space="0" w:color="auto"/>
      </w:divBdr>
      <w:divsChild>
        <w:div w:id="1433276830">
          <w:marLeft w:val="-225"/>
          <w:marRight w:val="-225"/>
          <w:marTop w:val="0"/>
          <w:marBottom w:val="0"/>
          <w:divBdr>
            <w:top w:val="none" w:sz="0" w:space="0" w:color="auto"/>
            <w:left w:val="none" w:sz="0" w:space="0" w:color="auto"/>
            <w:bottom w:val="none" w:sz="0" w:space="0" w:color="auto"/>
            <w:right w:val="none" w:sz="0" w:space="0" w:color="auto"/>
          </w:divBdr>
          <w:divsChild>
            <w:div w:id="115029971">
              <w:marLeft w:val="0"/>
              <w:marRight w:val="0"/>
              <w:marTop w:val="0"/>
              <w:marBottom w:val="0"/>
              <w:divBdr>
                <w:top w:val="none" w:sz="0" w:space="0" w:color="auto"/>
                <w:left w:val="none" w:sz="0" w:space="0" w:color="auto"/>
                <w:bottom w:val="none" w:sz="0" w:space="0" w:color="auto"/>
                <w:right w:val="none" w:sz="0" w:space="0" w:color="auto"/>
              </w:divBdr>
            </w:div>
            <w:div w:id="744689478">
              <w:marLeft w:val="0"/>
              <w:marRight w:val="0"/>
              <w:marTop w:val="0"/>
              <w:marBottom w:val="0"/>
              <w:divBdr>
                <w:top w:val="none" w:sz="0" w:space="0" w:color="auto"/>
                <w:left w:val="none" w:sz="0" w:space="0" w:color="auto"/>
                <w:bottom w:val="none" w:sz="0" w:space="0" w:color="auto"/>
                <w:right w:val="none" w:sz="0" w:space="0" w:color="auto"/>
              </w:divBdr>
            </w:div>
            <w:div w:id="1996175861">
              <w:marLeft w:val="0"/>
              <w:marRight w:val="0"/>
              <w:marTop w:val="0"/>
              <w:marBottom w:val="0"/>
              <w:divBdr>
                <w:top w:val="none" w:sz="0" w:space="0" w:color="auto"/>
                <w:left w:val="none" w:sz="0" w:space="0" w:color="auto"/>
                <w:bottom w:val="none" w:sz="0" w:space="0" w:color="auto"/>
                <w:right w:val="none" w:sz="0" w:space="0" w:color="auto"/>
              </w:divBdr>
            </w:div>
            <w:div w:id="1962761152">
              <w:marLeft w:val="0"/>
              <w:marRight w:val="0"/>
              <w:marTop w:val="0"/>
              <w:marBottom w:val="0"/>
              <w:divBdr>
                <w:top w:val="none" w:sz="0" w:space="0" w:color="auto"/>
                <w:left w:val="none" w:sz="0" w:space="0" w:color="auto"/>
                <w:bottom w:val="none" w:sz="0" w:space="0" w:color="auto"/>
                <w:right w:val="none" w:sz="0" w:space="0" w:color="auto"/>
              </w:divBdr>
            </w:div>
            <w:div w:id="1911772539">
              <w:marLeft w:val="0"/>
              <w:marRight w:val="0"/>
              <w:marTop w:val="0"/>
              <w:marBottom w:val="0"/>
              <w:divBdr>
                <w:top w:val="none" w:sz="0" w:space="0" w:color="auto"/>
                <w:left w:val="none" w:sz="0" w:space="0" w:color="auto"/>
                <w:bottom w:val="none" w:sz="0" w:space="0" w:color="auto"/>
                <w:right w:val="none" w:sz="0" w:space="0" w:color="auto"/>
              </w:divBdr>
            </w:div>
            <w:div w:id="1658192038">
              <w:marLeft w:val="0"/>
              <w:marRight w:val="0"/>
              <w:marTop w:val="0"/>
              <w:marBottom w:val="0"/>
              <w:divBdr>
                <w:top w:val="none" w:sz="0" w:space="0" w:color="auto"/>
                <w:left w:val="none" w:sz="0" w:space="0" w:color="auto"/>
                <w:bottom w:val="none" w:sz="0" w:space="0" w:color="auto"/>
                <w:right w:val="none" w:sz="0" w:space="0" w:color="auto"/>
              </w:divBdr>
            </w:div>
            <w:div w:id="2051761787">
              <w:marLeft w:val="0"/>
              <w:marRight w:val="0"/>
              <w:marTop w:val="0"/>
              <w:marBottom w:val="0"/>
              <w:divBdr>
                <w:top w:val="none" w:sz="0" w:space="0" w:color="auto"/>
                <w:left w:val="none" w:sz="0" w:space="0" w:color="auto"/>
                <w:bottom w:val="none" w:sz="0" w:space="0" w:color="auto"/>
                <w:right w:val="none" w:sz="0" w:space="0" w:color="auto"/>
              </w:divBdr>
            </w:div>
            <w:div w:id="479226606">
              <w:marLeft w:val="0"/>
              <w:marRight w:val="0"/>
              <w:marTop w:val="0"/>
              <w:marBottom w:val="0"/>
              <w:divBdr>
                <w:top w:val="none" w:sz="0" w:space="0" w:color="auto"/>
                <w:left w:val="none" w:sz="0" w:space="0" w:color="auto"/>
                <w:bottom w:val="none" w:sz="0" w:space="0" w:color="auto"/>
                <w:right w:val="none" w:sz="0" w:space="0" w:color="auto"/>
              </w:divBdr>
            </w:div>
            <w:div w:id="1735347510">
              <w:marLeft w:val="0"/>
              <w:marRight w:val="0"/>
              <w:marTop w:val="0"/>
              <w:marBottom w:val="0"/>
              <w:divBdr>
                <w:top w:val="none" w:sz="0" w:space="0" w:color="auto"/>
                <w:left w:val="none" w:sz="0" w:space="0" w:color="auto"/>
                <w:bottom w:val="none" w:sz="0" w:space="0" w:color="auto"/>
                <w:right w:val="none" w:sz="0" w:space="0" w:color="auto"/>
              </w:divBdr>
            </w:div>
            <w:div w:id="811214116">
              <w:marLeft w:val="0"/>
              <w:marRight w:val="0"/>
              <w:marTop w:val="0"/>
              <w:marBottom w:val="0"/>
              <w:divBdr>
                <w:top w:val="none" w:sz="0" w:space="0" w:color="auto"/>
                <w:left w:val="none" w:sz="0" w:space="0" w:color="auto"/>
                <w:bottom w:val="none" w:sz="0" w:space="0" w:color="auto"/>
                <w:right w:val="none" w:sz="0" w:space="0" w:color="auto"/>
              </w:divBdr>
            </w:div>
            <w:div w:id="1863788282">
              <w:marLeft w:val="0"/>
              <w:marRight w:val="0"/>
              <w:marTop w:val="0"/>
              <w:marBottom w:val="0"/>
              <w:divBdr>
                <w:top w:val="none" w:sz="0" w:space="0" w:color="auto"/>
                <w:left w:val="none" w:sz="0" w:space="0" w:color="auto"/>
                <w:bottom w:val="none" w:sz="0" w:space="0" w:color="auto"/>
                <w:right w:val="none" w:sz="0" w:space="0" w:color="auto"/>
              </w:divBdr>
            </w:div>
            <w:div w:id="1790124477">
              <w:marLeft w:val="0"/>
              <w:marRight w:val="0"/>
              <w:marTop w:val="0"/>
              <w:marBottom w:val="0"/>
              <w:divBdr>
                <w:top w:val="none" w:sz="0" w:space="0" w:color="auto"/>
                <w:left w:val="none" w:sz="0" w:space="0" w:color="auto"/>
                <w:bottom w:val="none" w:sz="0" w:space="0" w:color="auto"/>
                <w:right w:val="none" w:sz="0" w:space="0" w:color="auto"/>
              </w:divBdr>
            </w:div>
            <w:div w:id="1416782081">
              <w:marLeft w:val="0"/>
              <w:marRight w:val="0"/>
              <w:marTop w:val="0"/>
              <w:marBottom w:val="0"/>
              <w:divBdr>
                <w:top w:val="none" w:sz="0" w:space="0" w:color="auto"/>
                <w:left w:val="none" w:sz="0" w:space="0" w:color="auto"/>
                <w:bottom w:val="none" w:sz="0" w:space="0" w:color="auto"/>
                <w:right w:val="none" w:sz="0" w:space="0" w:color="auto"/>
              </w:divBdr>
            </w:div>
            <w:div w:id="2141609221">
              <w:marLeft w:val="0"/>
              <w:marRight w:val="0"/>
              <w:marTop w:val="0"/>
              <w:marBottom w:val="0"/>
              <w:divBdr>
                <w:top w:val="none" w:sz="0" w:space="0" w:color="auto"/>
                <w:left w:val="none" w:sz="0" w:space="0" w:color="auto"/>
                <w:bottom w:val="none" w:sz="0" w:space="0" w:color="auto"/>
                <w:right w:val="none" w:sz="0" w:space="0" w:color="auto"/>
              </w:divBdr>
            </w:div>
            <w:div w:id="845635905">
              <w:marLeft w:val="0"/>
              <w:marRight w:val="0"/>
              <w:marTop w:val="0"/>
              <w:marBottom w:val="0"/>
              <w:divBdr>
                <w:top w:val="none" w:sz="0" w:space="0" w:color="auto"/>
                <w:left w:val="none" w:sz="0" w:space="0" w:color="auto"/>
                <w:bottom w:val="none" w:sz="0" w:space="0" w:color="auto"/>
                <w:right w:val="none" w:sz="0" w:space="0" w:color="auto"/>
              </w:divBdr>
            </w:div>
            <w:div w:id="794179952">
              <w:marLeft w:val="0"/>
              <w:marRight w:val="0"/>
              <w:marTop w:val="0"/>
              <w:marBottom w:val="0"/>
              <w:divBdr>
                <w:top w:val="none" w:sz="0" w:space="0" w:color="auto"/>
                <w:left w:val="none" w:sz="0" w:space="0" w:color="auto"/>
                <w:bottom w:val="none" w:sz="0" w:space="0" w:color="auto"/>
                <w:right w:val="none" w:sz="0" w:space="0" w:color="auto"/>
              </w:divBdr>
            </w:div>
            <w:div w:id="296302671">
              <w:marLeft w:val="0"/>
              <w:marRight w:val="0"/>
              <w:marTop w:val="0"/>
              <w:marBottom w:val="0"/>
              <w:divBdr>
                <w:top w:val="none" w:sz="0" w:space="0" w:color="auto"/>
                <w:left w:val="none" w:sz="0" w:space="0" w:color="auto"/>
                <w:bottom w:val="none" w:sz="0" w:space="0" w:color="auto"/>
                <w:right w:val="none" w:sz="0" w:space="0" w:color="auto"/>
              </w:divBdr>
            </w:div>
            <w:div w:id="1120031878">
              <w:marLeft w:val="0"/>
              <w:marRight w:val="0"/>
              <w:marTop w:val="0"/>
              <w:marBottom w:val="0"/>
              <w:divBdr>
                <w:top w:val="none" w:sz="0" w:space="0" w:color="auto"/>
                <w:left w:val="none" w:sz="0" w:space="0" w:color="auto"/>
                <w:bottom w:val="none" w:sz="0" w:space="0" w:color="auto"/>
                <w:right w:val="none" w:sz="0" w:space="0" w:color="auto"/>
              </w:divBdr>
            </w:div>
            <w:div w:id="784269964">
              <w:marLeft w:val="0"/>
              <w:marRight w:val="0"/>
              <w:marTop w:val="0"/>
              <w:marBottom w:val="0"/>
              <w:divBdr>
                <w:top w:val="none" w:sz="0" w:space="0" w:color="auto"/>
                <w:left w:val="none" w:sz="0" w:space="0" w:color="auto"/>
                <w:bottom w:val="none" w:sz="0" w:space="0" w:color="auto"/>
                <w:right w:val="none" w:sz="0" w:space="0" w:color="auto"/>
              </w:divBdr>
            </w:div>
            <w:div w:id="1127116194">
              <w:marLeft w:val="0"/>
              <w:marRight w:val="0"/>
              <w:marTop w:val="0"/>
              <w:marBottom w:val="0"/>
              <w:divBdr>
                <w:top w:val="none" w:sz="0" w:space="0" w:color="auto"/>
                <w:left w:val="none" w:sz="0" w:space="0" w:color="auto"/>
                <w:bottom w:val="none" w:sz="0" w:space="0" w:color="auto"/>
                <w:right w:val="none" w:sz="0" w:space="0" w:color="auto"/>
              </w:divBdr>
            </w:div>
            <w:div w:id="463156186">
              <w:marLeft w:val="0"/>
              <w:marRight w:val="0"/>
              <w:marTop w:val="0"/>
              <w:marBottom w:val="0"/>
              <w:divBdr>
                <w:top w:val="none" w:sz="0" w:space="0" w:color="auto"/>
                <w:left w:val="none" w:sz="0" w:space="0" w:color="auto"/>
                <w:bottom w:val="none" w:sz="0" w:space="0" w:color="auto"/>
                <w:right w:val="none" w:sz="0" w:space="0" w:color="auto"/>
              </w:divBdr>
            </w:div>
            <w:div w:id="979767182">
              <w:marLeft w:val="0"/>
              <w:marRight w:val="0"/>
              <w:marTop w:val="0"/>
              <w:marBottom w:val="0"/>
              <w:divBdr>
                <w:top w:val="none" w:sz="0" w:space="0" w:color="auto"/>
                <w:left w:val="none" w:sz="0" w:space="0" w:color="auto"/>
                <w:bottom w:val="none" w:sz="0" w:space="0" w:color="auto"/>
                <w:right w:val="none" w:sz="0" w:space="0" w:color="auto"/>
              </w:divBdr>
            </w:div>
            <w:div w:id="1128009661">
              <w:marLeft w:val="0"/>
              <w:marRight w:val="0"/>
              <w:marTop w:val="0"/>
              <w:marBottom w:val="0"/>
              <w:divBdr>
                <w:top w:val="none" w:sz="0" w:space="0" w:color="auto"/>
                <w:left w:val="none" w:sz="0" w:space="0" w:color="auto"/>
                <w:bottom w:val="none" w:sz="0" w:space="0" w:color="auto"/>
                <w:right w:val="none" w:sz="0" w:space="0" w:color="auto"/>
              </w:divBdr>
            </w:div>
            <w:div w:id="1118643685">
              <w:marLeft w:val="0"/>
              <w:marRight w:val="0"/>
              <w:marTop w:val="0"/>
              <w:marBottom w:val="0"/>
              <w:divBdr>
                <w:top w:val="none" w:sz="0" w:space="0" w:color="auto"/>
                <w:left w:val="none" w:sz="0" w:space="0" w:color="auto"/>
                <w:bottom w:val="none" w:sz="0" w:space="0" w:color="auto"/>
                <w:right w:val="none" w:sz="0" w:space="0" w:color="auto"/>
              </w:divBdr>
            </w:div>
          </w:divsChild>
        </w:div>
        <w:div w:id="1859807584">
          <w:marLeft w:val="-225"/>
          <w:marRight w:val="-225"/>
          <w:marTop w:val="0"/>
          <w:marBottom w:val="0"/>
          <w:divBdr>
            <w:top w:val="none" w:sz="0" w:space="0" w:color="auto"/>
            <w:left w:val="none" w:sz="0" w:space="0" w:color="auto"/>
            <w:bottom w:val="none" w:sz="0" w:space="0" w:color="auto"/>
            <w:right w:val="none" w:sz="0" w:space="0" w:color="auto"/>
          </w:divBdr>
          <w:divsChild>
            <w:div w:id="1858736250">
              <w:marLeft w:val="0"/>
              <w:marRight w:val="0"/>
              <w:marTop w:val="0"/>
              <w:marBottom w:val="0"/>
              <w:divBdr>
                <w:top w:val="none" w:sz="0" w:space="0" w:color="auto"/>
                <w:left w:val="none" w:sz="0" w:space="0" w:color="auto"/>
                <w:bottom w:val="none" w:sz="0" w:space="0" w:color="auto"/>
                <w:right w:val="none" w:sz="0" w:space="0" w:color="auto"/>
              </w:divBdr>
            </w:div>
            <w:div w:id="828709277">
              <w:marLeft w:val="0"/>
              <w:marRight w:val="0"/>
              <w:marTop w:val="0"/>
              <w:marBottom w:val="0"/>
              <w:divBdr>
                <w:top w:val="none" w:sz="0" w:space="0" w:color="auto"/>
                <w:left w:val="none" w:sz="0" w:space="0" w:color="auto"/>
                <w:bottom w:val="none" w:sz="0" w:space="0" w:color="auto"/>
                <w:right w:val="none" w:sz="0" w:space="0" w:color="auto"/>
              </w:divBdr>
            </w:div>
            <w:div w:id="954677488">
              <w:marLeft w:val="0"/>
              <w:marRight w:val="0"/>
              <w:marTop w:val="0"/>
              <w:marBottom w:val="0"/>
              <w:divBdr>
                <w:top w:val="none" w:sz="0" w:space="0" w:color="auto"/>
                <w:left w:val="none" w:sz="0" w:space="0" w:color="auto"/>
                <w:bottom w:val="none" w:sz="0" w:space="0" w:color="auto"/>
                <w:right w:val="none" w:sz="0" w:space="0" w:color="auto"/>
              </w:divBdr>
            </w:div>
            <w:div w:id="1606570031">
              <w:marLeft w:val="0"/>
              <w:marRight w:val="0"/>
              <w:marTop w:val="0"/>
              <w:marBottom w:val="0"/>
              <w:divBdr>
                <w:top w:val="none" w:sz="0" w:space="0" w:color="auto"/>
                <w:left w:val="none" w:sz="0" w:space="0" w:color="auto"/>
                <w:bottom w:val="none" w:sz="0" w:space="0" w:color="auto"/>
                <w:right w:val="none" w:sz="0" w:space="0" w:color="auto"/>
              </w:divBdr>
            </w:div>
            <w:div w:id="1090849859">
              <w:marLeft w:val="0"/>
              <w:marRight w:val="0"/>
              <w:marTop w:val="0"/>
              <w:marBottom w:val="0"/>
              <w:divBdr>
                <w:top w:val="none" w:sz="0" w:space="0" w:color="auto"/>
                <w:left w:val="none" w:sz="0" w:space="0" w:color="auto"/>
                <w:bottom w:val="none" w:sz="0" w:space="0" w:color="auto"/>
                <w:right w:val="none" w:sz="0" w:space="0" w:color="auto"/>
              </w:divBdr>
            </w:div>
            <w:div w:id="2102791579">
              <w:marLeft w:val="0"/>
              <w:marRight w:val="0"/>
              <w:marTop w:val="0"/>
              <w:marBottom w:val="0"/>
              <w:divBdr>
                <w:top w:val="none" w:sz="0" w:space="0" w:color="auto"/>
                <w:left w:val="none" w:sz="0" w:space="0" w:color="auto"/>
                <w:bottom w:val="none" w:sz="0" w:space="0" w:color="auto"/>
                <w:right w:val="none" w:sz="0" w:space="0" w:color="auto"/>
              </w:divBdr>
            </w:div>
            <w:div w:id="1887839117">
              <w:marLeft w:val="0"/>
              <w:marRight w:val="0"/>
              <w:marTop w:val="0"/>
              <w:marBottom w:val="0"/>
              <w:divBdr>
                <w:top w:val="none" w:sz="0" w:space="0" w:color="auto"/>
                <w:left w:val="none" w:sz="0" w:space="0" w:color="auto"/>
                <w:bottom w:val="none" w:sz="0" w:space="0" w:color="auto"/>
                <w:right w:val="none" w:sz="0" w:space="0" w:color="auto"/>
              </w:divBdr>
            </w:div>
            <w:div w:id="2071463044">
              <w:marLeft w:val="0"/>
              <w:marRight w:val="0"/>
              <w:marTop w:val="0"/>
              <w:marBottom w:val="0"/>
              <w:divBdr>
                <w:top w:val="none" w:sz="0" w:space="0" w:color="auto"/>
                <w:left w:val="none" w:sz="0" w:space="0" w:color="auto"/>
                <w:bottom w:val="none" w:sz="0" w:space="0" w:color="auto"/>
                <w:right w:val="none" w:sz="0" w:space="0" w:color="auto"/>
              </w:divBdr>
            </w:div>
            <w:div w:id="1231886917">
              <w:marLeft w:val="0"/>
              <w:marRight w:val="0"/>
              <w:marTop w:val="0"/>
              <w:marBottom w:val="0"/>
              <w:divBdr>
                <w:top w:val="none" w:sz="0" w:space="0" w:color="auto"/>
                <w:left w:val="none" w:sz="0" w:space="0" w:color="auto"/>
                <w:bottom w:val="none" w:sz="0" w:space="0" w:color="auto"/>
                <w:right w:val="none" w:sz="0" w:space="0" w:color="auto"/>
              </w:divBdr>
            </w:div>
            <w:div w:id="1695692723">
              <w:marLeft w:val="0"/>
              <w:marRight w:val="0"/>
              <w:marTop w:val="0"/>
              <w:marBottom w:val="0"/>
              <w:divBdr>
                <w:top w:val="none" w:sz="0" w:space="0" w:color="auto"/>
                <w:left w:val="none" w:sz="0" w:space="0" w:color="auto"/>
                <w:bottom w:val="none" w:sz="0" w:space="0" w:color="auto"/>
                <w:right w:val="none" w:sz="0" w:space="0" w:color="auto"/>
              </w:divBdr>
            </w:div>
          </w:divsChild>
        </w:div>
        <w:div w:id="1448083745">
          <w:marLeft w:val="-225"/>
          <w:marRight w:val="-225"/>
          <w:marTop w:val="0"/>
          <w:marBottom w:val="0"/>
          <w:divBdr>
            <w:top w:val="none" w:sz="0" w:space="0" w:color="auto"/>
            <w:left w:val="none" w:sz="0" w:space="0" w:color="auto"/>
            <w:bottom w:val="none" w:sz="0" w:space="0" w:color="auto"/>
            <w:right w:val="none" w:sz="0" w:space="0" w:color="auto"/>
          </w:divBdr>
          <w:divsChild>
            <w:div w:id="947198976">
              <w:marLeft w:val="0"/>
              <w:marRight w:val="0"/>
              <w:marTop w:val="0"/>
              <w:marBottom w:val="0"/>
              <w:divBdr>
                <w:top w:val="none" w:sz="0" w:space="0" w:color="auto"/>
                <w:left w:val="none" w:sz="0" w:space="0" w:color="auto"/>
                <w:bottom w:val="none" w:sz="0" w:space="0" w:color="auto"/>
                <w:right w:val="none" w:sz="0" w:space="0" w:color="auto"/>
              </w:divBdr>
            </w:div>
            <w:div w:id="1170751158">
              <w:marLeft w:val="0"/>
              <w:marRight w:val="0"/>
              <w:marTop w:val="0"/>
              <w:marBottom w:val="0"/>
              <w:divBdr>
                <w:top w:val="none" w:sz="0" w:space="0" w:color="auto"/>
                <w:left w:val="none" w:sz="0" w:space="0" w:color="auto"/>
                <w:bottom w:val="none" w:sz="0" w:space="0" w:color="auto"/>
                <w:right w:val="none" w:sz="0" w:space="0" w:color="auto"/>
              </w:divBdr>
            </w:div>
            <w:div w:id="392965787">
              <w:marLeft w:val="812"/>
              <w:marRight w:val="0"/>
              <w:marTop w:val="0"/>
              <w:marBottom w:val="0"/>
              <w:divBdr>
                <w:top w:val="none" w:sz="0" w:space="0" w:color="auto"/>
                <w:left w:val="none" w:sz="0" w:space="0" w:color="auto"/>
                <w:bottom w:val="none" w:sz="0" w:space="0" w:color="auto"/>
                <w:right w:val="none" w:sz="0" w:space="0" w:color="auto"/>
              </w:divBdr>
            </w:div>
            <w:div w:id="219632206">
              <w:marLeft w:val="0"/>
              <w:marRight w:val="0"/>
              <w:marTop w:val="0"/>
              <w:marBottom w:val="0"/>
              <w:divBdr>
                <w:top w:val="none" w:sz="0" w:space="0" w:color="auto"/>
                <w:left w:val="none" w:sz="0" w:space="0" w:color="auto"/>
                <w:bottom w:val="none" w:sz="0" w:space="0" w:color="auto"/>
                <w:right w:val="none" w:sz="0" w:space="0" w:color="auto"/>
              </w:divBdr>
            </w:div>
            <w:div w:id="414519990">
              <w:marLeft w:val="0"/>
              <w:marRight w:val="0"/>
              <w:marTop w:val="0"/>
              <w:marBottom w:val="0"/>
              <w:divBdr>
                <w:top w:val="none" w:sz="0" w:space="0" w:color="auto"/>
                <w:left w:val="none" w:sz="0" w:space="0" w:color="auto"/>
                <w:bottom w:val="none" w:sz="0" w:space="0" w:color="auto"/>
                <w:right w:val="none" w:sz="0" w:space="0" w:color="auto"/>
              </w:divBdr>
            </w:div>
          </w:divsChild>
        </w:div>
        <w:div w:id="2056544938">
          <w:marLeft w:val="-225"/>
          <w:marRight w:val="-225"/>
          <w:marTop w:val="0"/>
          <w:marBottom w:val="0"/>
          <w:divBdr>
            <w:top w:val="none" w:sz="0" w:space="0" w:color="auto"/>
            <w:left w:val="none" w:sz="0" w:space="0" w:color="auto"/>
            <w:bottom w:val="none" w:sz="0" w:space="0" w:color="auto"/>
            <w:right w:val="none" w:sz="0" w:space="0" w:color="auto"/>
          </w:divBdr>
          <w:divsChild>
            <w:div w:id="1709183676">
              <w:marLeft w:val="0"/>
              <w:marRight w:val="0"/>
              <w:marTop w:val="0"/>
              <w:marBottom w:val="0"/>
              <w:divBdr>
                <w:top w:val="none" w:sz="0" w:space="0" w:color="auto"/>
                <w:left w:val="none" w:sz="0" w:space="0" w:color="auto"/>
                <w:bottom w:val="none" w:sz="0" w:space="0" w:color="auto"/>
                <w:right w:val="none" w:sz="0" w:space="0" w:color="auto"/>
              </w:divBdr>
            </w:div>
            <w:div w:id="1365057063">
              <w:marLeft w:val="0"/>
              <w:marRight w:val="0"/>
              <w:marTop w:val="0"/>
              <w:marBottom w:val="0"/>
              <w:divBdr>
                <w:top w:val="none" w:sz="0" w:space="0" w:color="auto"/>
                <w:left w:val="none" w:sz="0" w:space="0" w:color="auto"/>
                <w:bottom w:val="none" w:sz="0" w:space="0" w:color="auto"/>
                <w:right w:val="none" w:sz="0" w:space="0" w:color="auto"/>
              </w:divBdr>
            </w:div>
            <w:div w:id="1557282030">
              <w:marLeft w:val="812"/>
              <w:marRight w:val="0"/>
              <w:marTop w:val="0"/>
              <w:marBottom w:val="0"/>
              <w:divBdr>
                <w:top w:val="none" w:sz="0" w:space="0" w:color="auto"/>
                <w:left w:val="none" w:sz="0" w:space="0" w:color="auto"/>
                <w:bottom w:val="none" w:sz="0" w:space="0" w:color="auto"/>
                <w:right w:val="none" w:sz="0" w:space="0" w:color="auto"/>
              </w:divBdr>
            </w:div>
            <w:div w:id="2120180682">
              <w:marLeft w:val="0"/>
              <w:marRight w:val="0"/>
              <w:marTop w:val="0"/>
              <w:marBottom w:val="0"/>
              <w:divBdr>
                <w:top w:val="none" w:sz="0" w:space="0" w:color="auto"/>
                <w:left w:val="none" w:sz="0" w:space="0" w:color="auto"/>
                <w:bottom w:val="none" w:sz="0" w:space="0" w:color="auto"/>
                <w:right w:val="none" w:sz="0" w:space="0" w:color="auto"/>
              </w:divBdr>
            </w:div>
            <w:div w:id="1518544014">
              <w:marLeft w:val="0"/>
              <w:marRight w:val="0"/>
              <w:marTop w:val="0"/>
              <w:marBottom w:val="0"/>
              <w:divBdr>
                <w:top w:val="none" w:sz="0" w:space="0" w:color="auto"/>
                <w:left w:val="none" w:sz="0" w:space="0" w:color="auto"/>
                <w:bottom w:val="none" w:sz="0" w:space="0" w:color="auto"/>
                <w:right w:val="none" w:sz="0" w:space="0" w:color="auto"/>
              </w:divBdr>
            </w:div>
          </w:divsChild>
        </w:div>
        <w:div w:id="812647733">
          <w:marLeft w:val="-225"/>
          <w:marRight w:val="-225"/>
          <w:marTop w:val="0"/>
          <w:marBottom w:val="0"/>
          <w:divBdr>
            <w:top w:val="none" w:sz="0" w:space="0" w:color="auto"/>
            <w:left w:val="none" w:sz="0" w:space="0" w:color="auto"/>
            <w:bottom w:val="none" w:sz="0" w:space="0" w:color="auto"/>
            <w:right w:val="none" w:sz="0" w:space="0" w:color="auto"/>
          </w:divBdr>
          <w:divsChild>
            <w:div w:id="1172137448">
              <w:marLeft w:val="0"/>
              <w:marRight w:val="0"/>
              <w:marTop w:val="0"/>
              <w:marBottom w:val="0"/>
              <w:divBdr>
                <w:top w:val="none" w:sz="0" w:space="0" w:color="auto"/>
                <w:left w:val="none" w:sz="0" w:space="0" w:color="auto"/>
                <w:bottom w:val="none" w:sz="0" w:space="0" w:color="auto"/>
                <w:right w:val="none" w:sz="0" w:space="0" w:color="auto"/>
              </w:divBdr>
            </w:div>
            <w:div w:id="304970149">
              <w:marLeft w:val="0"/>
              <w:marRight w:val="0"/>
              <w:marTop w:val="0"/>
              <w:marBottom w:val="0"/>
              <w:divBdr>
                <w:top w:val="none" w:sz="0" w:space="0" w:color="auto"/>
                <w:left w:val="none" w:sz="0" w:space="0" w:color="auto"/>
                <w:bottom w:val="none" w:sz="0" w:space="0" w:color="auto"/>
                <w:right w:val="none" w:sz="0" w:space="0" w:color="auto"/>
              </w:divBdr>
            </w:div>
            <w:div w:id="1364987737">
              <w:marLeft w:val="0"/>
              <w:marRight w:val="0"/>
              <w:marTop w:val="0"/>
              <w:marBottom w:val="0"/>
              <w:divBdr>
                <w:top w:val="none" w:sz="0" w:space="0" w:color="auto"/>
                <w:left w:val="none" w:sz="0" w:space="0" w:color="auto"/>
                <w:bottom w:val="none" w:sz="0" w:space="0" w:color="auto"/>
                <w:right w:val="none" w:sz="0" w:space="0" w:color="auto"/>
              </w:divBdr>
            </w:div>
            <w:div w:id="14281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99422">
      <w:bodyDiv w:val="1"/>
      <w:marLeft w:val="0"/>
      <w:marRight w:val="0"/>
      <w:marTop w:val="0"/>
      <w:marBottom w:val="0"/>
      <w:divBdr>
        <w:top w:val="none" w:sz="0" w:space="0" w:color="auto"/>
        <w:left w:val="none" w:sz="0" w:space="0" w:color="auto"/>
        <w:bottom w:val="none" w:sz="0" w:space="0" w:color="auto"/>
        <w:right w:val="none" w:sz="0" w:space="0" w:color="auto"/>
      </w:divBdr>
      <w:divsChild>
        <w:div w:id="713894508">
          <w:marLeft w:val="547"/>
          <w:marRight w:val="0"/>
          <w:marTop w:val="96"/>
          <w:marBottom w:val="0"/>
          <w:divBdr>
            <w:top w:val="none" w:sz="0" w:space="0" w:color="auto"/>
            <w:left w:val="none" w:sz="0" w:space="0" w:color="auto"/>
            <w:bottom w:val="none" w:sz="0" w:space="0" w:color="auto"/>
            <w:right w:val="none" w:sz="0" w:space="0" w:color="auto"/>
          </w:divBdr>
        </w:div>
        <w:div w:id="2143573481">
          <w:marLeft w:val="547"/>
          <w:marRight w:val="0"/>
          <w:marTop w:val="96"/>
          <w:marBottom w:val="0"/>
          <w:divBdr>
            <w:top w:val="none" w:sz="0" w:space="0" w:color="auto"/>
            <w:left w:val="none" w:sz="0" w:space="0" w:color="auto"/>
            <w:bottom w:val="none" w:sz="0" w:space="0" w:color="auto"/>
            <w:right w:val="none" w:sz="0" w:space="0" w:color="auto"/>
          </w:divBdr>
        </w:div>
        <w:div w:id="1725368398">
          <w:marLeft w:val="547"/>
          <w:marRight w:val="0"/>
          <w:marTop w:val="96"/>
          <w:marBottom w:val="0"/>
          <w:divBdr>
            <w:top w:val="none" w:sz="0" w:space="0" w:color="auto"/>
            <w:left w:val="none" w:sz="0" w:space="0" w:color="auto"/>
            <w:bottom w:val="none" w:sz="0" w:space="0" w:color="auto"/>
            <w:right w:val="none" w:sz="0" w:space="0" w:color="auto"/>
          </w:divBdr>
        </w:div>
        <w:div w:id="694616860">
          <w:marLeft w:val="547"/>
          <w:marRight w:val="0"/>
          <w:marTop w:val="96"/>
          <w:marBottom w:val="0"/>
          <w:divBdr>
            <w:top w:val="none" w:sz="0" w:space="0" w:color="auto"/>
            <w:left w:val="none" w:sz="0" w:space="0" w:color="auto"/>
            <w:bottom w:val="none" w:sz="0" w:space="0" w:color="auto"/>
            <w:right w:val="none" w:sz="0" w:space="0" w:color="auto"/>
          </w:divBdr>
        </w:div>
      </w:divsChild>
    </w:div>
    <w:div w:id="1658340358">
      <w:bodyDiv w:val="1"/>
      <w:marLeft w:val="0"/>
      <w:marRight w:val="0"/>
      <w:marTop w:val="0"/>
      <w:marBottom w:val="0"/>
      <w:divBdr>
        <w:top w:val="none" w:sz="0" w:space="0" w:color="auto"/>
        <w:left w:val="none" w:sz="0" w:space="0" w:color="auto"/>
        <w:bottom w:val="none" w:sz="0" w:space="0" w:color="auto"/>
        <w:right w:val="none" w:sz="0" w:space="0" w:color="auto"/>
      </w:divBdr>
    </w:div>
    <w:div w:id="205503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hyperlink" Target="http://www.consultant.ru/document/cons_doc_LAW_28165/946cbfc58c05e1392615a251973beb32dc79f94e/" TargetMode="External"/><Relationship Id="rId26" Type="http://schemas.openxmlformats.org/officeDocument/2006/relationships/hyperlink" Target="https://websbor.gks.ru/online/info" TargetMode="External"/><Relationship Id="rId3" Type="http://schemas.openxmlformats.org/officeDocument/2006/relationships/settings" Target="settings.xml"/><Relationship Id="rId21" Type="http://schemas.openxmlformats.org/officeDocument/2006/relationships/hyperlink" Target="https://rb.gy/vk8xdf" TargetMode="Externa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hyperlink" Target="http://www.consultant.ru/document/cons_doc_LAW_9027/a0e91c7e19fe89bcaec22682e719eebc0777ba59/" TargetMode="External"/><Relationship Id="rId25" Type="http://schemas.openxmlformats.org/officeDocument/2006/relationships/hyperlink" Target="https://www.nalog.ru/rn6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28165/850d11e08b0cb09a2318af00f2f0aff805d39c85/" TargetMode="External"/><Relationship Id="rId20" Type="http://schemas.openxmlformats.org/officeDocument/2006/relationships/hyperlink" Target="https://clck.ru/YJrDu" TargetMode="External"/><Relationship Id="rId29" Type="http://schemas.openxmlformats.org/officeDocument/2006/relationships/hyperlink" Target="https://www.nalog.gov.ru/rn66/service/pred_elv/"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openxmlformats.org/officeDocument/2006/relationships/hyperlink" Target="https://rb.gy/bqwpkj" TargetMode="External"/><Relationship Id="rId32" Type="http://schemas.openxmlformats.org/officeDocument/2006/relationships/fontTable" Target="fontTable.xml"/><Relationship Id="rId5" Type="http://schemas.openxmlformats.org/officeDocument/2006/relationships/diagramData" Target="diagrams/data1.xml"/><Relationship Id="rId15" Type="http://schemas.openxmlformats.org/officeDocument/2006/relationships/hyperlink" Target="http://www.consultant.ru/document/cons_doc_LAW_28165/850d11e08b0cb09a2318af00f2f0aff805d39c85/" TargetMode="External"/><Relationship Id="rId23" Type="http://schemas.openxmlformats.org/officeDocument/2006/relationships/hyperlink" Target="https://www.klerk.ru/buh/articles/494631/" TargetMode="External"/><Relationship Id="rId28" Type="http://schemas.openxmlformats.org/officeDocument/2006/relationships/hyperlink" Target="https://rosstat.gov.ru/reporting" TargetMode="External"/><Relationship Id="rId10" Type="http://schemas.openxmlformats.org/officeDocument/2006/relationships/diagramData" Target="diagrams/data2.xml"/><Relationship Id="rId19" Type="http://schemas.openxmlformats.org/officeDocument/2006/relationships/hyperlink" Target="https://xn--80asdbjdcwjs4g.xn--80afcdbalict6afooklqi5o.xn--p1ai/nko_i_nalogi" TargetMode="External"/><Relationship Id="rId31" Type="http://schemas.openxmlformats.org/officeDocument/2006/relationships/hyperlink" Target="https://www.gosuslugi.ru/pgu/eds"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hyperlink" Target="http://to66.minjust.gov.ru/ru" TargetMode="External"/><Relationship Id="rId27" Type="http://schemas.openxmlformats.org/officeDocument/2006/relationships/hyperlink" Target="https://rosstat.gov.ru/statlender" TargetMode="External"/><Relationship Id="rId30" Type="http://schemas.openxmlformats.org/officeDocument/2006/relationships/hyperlink" Target="https://service.nalog.ru/reg/login/fn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00437E-E4EA-4516-973E-D3B3EC1958F1}"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19FB77C5-E9DB-4A84-A62F-983C7C17CB92}">
      <dgm:prSet phldrT="[Текст]"/>
      <dgm:spPr/>
      <dgm:t>
        <a:bodyPr/>
        <a:lstStyle/>
        <a:p>
          <a:r>
            <a:rPr lang="ru-RU"/>
            <a:t>1</a:t>
          </a:r>
        </a:p>
      </dgm:t>
    </dgm:pt>
    <dgm:pt modelId="{70A6A786-5295-4636-8A8B-191A0BC3B3D5}" type="parTrans" cxnId="{4F46974E-9535-4318-97D7-69FE8772AEAA}">
      <dgm:prSet/>
      <dgm:spPr/>
      <dgm:t>
        <a:bodyPr/>
        <a:lstStyle/>
        <a:p>
          <a:endParaRPr lang="ru-RU"/>
        </a:p>
      </dgm:t>
    </dgm:pt>
    <dgm:pt modelId="{1DD69833-FEFC-4FC7-B3F2-B33A35B72FEC}" type="sibTrans" cxnId="{4F46974E-9535-4318-97D7-69FE8772AEAA}">
      <dgm:prSet/>
      <dgm:spPr/>
      <dgm:t>
        <a:bodyPr/>
        <a:lstStyle/>
        <a:p>
          <a:endParaRPr lang="ru-RU"/>
        </a:p>
      </dgm:t>
    </dgm:pt>
    <dgm:pt modelId="{FB3BBB99-4BEF-4C0E-9B19-10836021DC2B}">
      <dgm:prSet phldrT="[Текст]"/>
      <dgm:spPr/>
      <dgm:t>
        <a:bodyPr/>
        <a:lstStyle/>
        <a:p>
          <a:r>
            <a:rPr lang="ru-RU"/>
            <a:t>налог на прибыль организаций либо налог, уплачиваемый в связи с применением упрощенной системы налогообложения (УСН);</a:t>
          </a:r>
        </a:p>
      </dgm:t>
    </dgm:pt>
    <dgm:pt modelId="{5166321B-5FDF-4241-A0CC-03CEF002F7D1}" type="parTrans" cxnId="{C5161C99-DC8D-4F57-9269-B51F1DAA9312}">
      <dgm:prSet/>
      <dgm:spPr/>
      <dgm:t>
        <a:bodyPr/>
        <a:lstStyle/>
        <a:p>
          <a:endParaRPr lang="ru-RU"/>
        </a:p>
      </dgm:t>
    </dgm:pt>
    <dgm:pt modelId="{3CBB726D-D872-4CEE-B4E3-7E56CA02D8F7}" type="sibTrans" cxnId="{C5161C99-DC8D-4F57-9269-B51F1DAA9312}">
      <dgm:prSet/>
      <dgm:spPr/>
      <dgm:t>
        <a:bodyPr/>
        <a:lstStyle/>
        <a:p>
          <a:endParaRPr lang="ru-RU"/>
        </a:p>
      </dgm:t>
    </dgm:pt>
    <dgm:pt modelId="{D6395A13-0F16-45FF-9B22-659B1E1619AE}">
      <dgm:prSet phldrT="[Текст]"/>
      <dgm:spPr/>
      <dgm:t>
        <a:bodyPr/>
        <a:lstStyle/>
        <a:p>
          <a:r>
            <a:rPr lang="ru-RU"/>
            <a:t>2</a:t>
          </a:r>
        </a:p>
      </dgm:t>
    </dgm:pt>
    <dgm:pt modelId="{DA768AD0-CB20-41FC-BFE2-A9554A5E1783}" type="parTrans" cxnId="{1F3A560D-D4D8-48DC-AB14-ACD703B78F87}">
      <dgm:prSet/>
      <dgm:spPr/>
      <dgm:t>
        <a:bodyPr/>
        <a:lstStyle/>
        <a:p>
          <a:endParaRPr lang="ru-RU"/>
        </a:p>
      </dgm:t>
    </dgm:pt>
    <dgm:pt modelId="{847EE13B-6A01-47F2-AF87-3F14DF2BDFF1}" type="sibTrans" cxnId="{1F3A560D-D4D8-48DC-AB14-ACD703B78F87}">
      <dgm:prSet/>
      <dgm:spPr/>
      <dgm:t>
        <a:bodyPr/>
        <a:lstStyle/>
        <a:p>
          <a:endParaRPr lang="ru-RU"/>
        </a:p>
      </dgm:t>
    </dgm:pt>
    <dgm:pt modelId="{108068E7-0FB8-406D-A25A-F56DCB98CD4A}">
      <dgm:prSet phldrT="[Текст]"/>
      <dgm:spPr/>
      <dgm:t>
        <a:bodyPr/>
        <a:lstStyle/>
        <a:p>
          <a:r>
            <a:rPr lang="ru-RU"/>
            <a:t>страховые взносы;</a:t>
          </a:r>
        </a:p>
      </dgm:t>
    </dgm:pt>
    <dgm:pt modelId="{AD2CF9FD-A5F7-4385-92A7-12539AA0A66E}" type="parTrans" cxnId="{238696A3-B1E7-4C28-AA37-9512CBAC7599}">
      <dgm:prSet/>
      <dgm:spPr/>
      <dgm:t>
        <a:bodyPr/>
        <a:lstStyle/>
        <a:p>
          <a:endParaRPr lang="ru-RU"/>
        </a:p>
      </dgm:t>
    </dgm:pt>
    <dgm:pt modelId="{04FA954E-CD81-48FF-95AF-347AB8D9D041}" type="sibTrans" cxnId="{238696A3-B1E7-4C28-AA37-9512CBAC7599}">
      <dgm:prSet/>
      <dgm:spPr/>
      <dgm:t>
        <a:bodyPr/>
        <a:lstStyle/>
        <a:p>
          <a:endParaRPr lang="ru-RU"/>
        </a:p>
      </dgm:t>
    </dgm:pt>
    <dgm:pt modelId="{B80EEE6F-55C9-4D48-A2B9-1E8A14316102}">
      <dgm:prSet phldrT="[Текст]"/>
      <dgm:spPr/>
      <dgm:t>
        <a:bodyPr/>
        <a:lstStyle/>
        <a:p>
          <a:r>
            <a:rPr lang="ru-RU"/>
            <a:t>3</a:t>
          </a:r>
        </a:p>
      </dgm:t>
    </dgm:pt>
    <dgm:pt modelId="{E57A298F-3E0C-4070-B67E-30BEE187C6A0}" type="parTrans" cxnId="{C9B87C0B-E9C2-42B0-B400-41F9361EAE63}">
      <dgm:prSet/>
      <dgm:spPr/>
      <dgm:t>
        <a:bodyPr/>
        <a:lstStyle/>
        <a:p>
          <a:endParaRPr lang="ru-RU"/>
        </a:p>
      </dgm:t>
    </dgm:pt>
    <dgm:pt modelId="{80061FED-E1BA-4E5C-A0EE-4DA278A20FB6}" type="sibTrans" cxnId="{C9B87C0B-E9C2-42B0-B400-41F9361EAE63}">
      <dgm:prSet/>
      <dgm:spPr/>
      <dgm:t>
        <a:bodyPr/>
        <a:lstStyle/>
        <a:p>
          <a:endParaRPr lang="ru-RU"/>
        </a:p>
      </dgm:t>
    </dgm:pt>
    <dgm:pt modelId="{6B9D6F2C-0A2C-40DB-B5A3-9F128303E4D0}">
      <dgm:prSet phldrT="[Текст]"/>
      <dgm:spPr/>
      <dgm:t>
        <a:bodyPr/>
        <a:lstStyle/>
        <a:p>
          <a:r>
            <a:rPr lang="ru-RU"/>
            <a:t>налог на доходы физических лиц (НДФЛ);</a:t>
          </a:r>
        </a:p>
      </dgm:t>
    </dgm:pt>
    <dgm:pt modelId="{B3C01A9A-3629-42FC-9BA3-FCE3C51DB46A}" type="parTrans" cxnId="{0137E95F-8F5D-4371-883D-F8DC5CEB8AC3}">
      <dgm:prSet/>
      <dgm:spPr/>
      <dgm:t>
        <a:bodyPr/>
        <a:lstStyle/>
        <a:p>
          <a:endParaRPr lang="ru-RU"/>
        </a:p>
      </dgm:t>
    </dgm:pt>
    <dgm:pt modelId="{7814DDC7-5C10-4965-85E5-ECE363FDA104}" type="sibTrans" cxnId="{0137E95F-8F5D-4371-883D-F8DC5CEB8AC3}">
      <dgm:prSet/>
      <dgm:spPr/>
      <dgm:t>
        <a:bodyPr/>
        <a:lstStyle/>
        <a:p>
          <a:endParaRPr lang="ru-RU"/>
        </a:p>
      </dgm:t>
    </dgm:pt>
    <dgm:pt modelId="{6F0874BA-7491-4CA3-B7BB-54854A538F70}">
      <dgm:prSet/>
      <dgm:spPr/>
      <dgm:t>
        <a:bodyPr/>
        <a:lstStyle/>
        <a:p>
          <a:r>
            <a:rPr lang="ru-RU"/>
            <a:t>4</a:t>
          </a:r>
        </a:p>
      </dgm:t>
    </dgm:pt>
    <dgm:pt modelId="{29DE6467-6D71-4FDC-A3ED-F632FF30FCF4}" type="parTrans" cxnId="{D3B1EEA9-F5C6-40F9-9A0D-5744B85F8117}">
      <dgm:prSet/>
      <dgm:spPr/>
      <dgm:t>
        <a:bodyPr/>
        <a:lstStyle/>
        <a:p>
          <a:endParaRPr lang="ru-RU"/>
        </a:p>
      </dgm:t>
    </dgm:pt>
    <dgm:pt modelId="{967E0148-2612-4E5F-865B-4EEE677FCA38}" type="sibTrans" cxnId="{D3B1EEA9-F5C6-40F9-9A0D-5744B85F8117}">
      <dgm:prSet/>
      <dgm:spPr/>
      <dgm:t>
        <a:bodyPr/>
        <a:lstStyle/>
        <a:p>
          <a:endParaRPr lang="ru-RU"/>
        </a:p>
      </dgm:t>
    </dgm:pt>
    <dgm:pt modelId="{D9BDB913-0F9A-43EE-9CE6-4E6609092D58}">
      <dgm:prSet/>
      <dgm:spPr/>
      <dgm:t>
        <a:bodyPr/>
        <a:lstStyle/>
        <a:p>
          <a:r>
            <a:rPr lang="ru-RU"/>
            <a:t>5</a:t>
          </a:r>
        </a:p>
      </dgm:t>
    </dgm:pt>
    <dgm:pt modelId="{3C1A0059-4C70-41FE-84B7-0DC618189456}" type="parTrans" cxnId="{10AA8E97-05CA-4B23-BCCF-7F7CAA192173}">
      <dgm:prSet/>
      <dgm:spPr/>
      <dgm:t>
        <a:bodyPr/>
        <a:lstStyle/>
        <a:p>
          <a:endParaRPr lang="ru-RU"/>
        </a:p>
      </dgm:t>
    </dgm:pt>
    <dgm:pt modelId="{731543CB-7C9A-4468-92A1-A7E2B7F34C22}" type="sibTrans" cxnId="{10AA8E97-05CA-4B23-BCCF-7F7CAA192173}">
      <dgm:prSet/>
      <dgm:spPr/>
      <dgm:t>
        <a:bodyPr/>
        <a:lstStyle/>
        <a:p>
          <a:endParaRPr lang="ru-RU"/>
        </a:p>
      </dgm:t>
    </dgm:pt>
    <dgm:pt modelId="{18755D8E-18DA-4BE0-8CE6-A672E7BF65B7}">
      <dgm:prSet/>
      <dgm:spPr/>
      <dgm:t>
        <a:bodyPr/>
        <a:lstStyle/>
        <a:p>
          <a:r>
            <a:rPr lang="ru-RU"/>
            <a:t>налог на имущество организаций;</a:t>
          </a:r>
        </a:p>
      </dgm:t>
    </dgm:pt>
    <dgm:pt modelId="{7A745E3A-B74E-4453-9563-E27D403EFFA0}" type="parTrans" cxnId="{ECA5F327-763C-4CC9-B9A8-DD7F4F2C61F5}">
      <dgm:prSet/>
      <dgm:spPr/>
      <dgm:t>
        <a:bodyPr/>
        <a:lstStyle/>
        <a:p>
          <a:endParaRPr lang="ru-RU"/>
        </a:p>
      </dgm:t>
    </dgm:pt>
    <dgm:pt modelId="{0F9B30DD-AD06-4D9B-9608-1B33C6BA988D}" type="sibTrans" cxnId="{ECA5F327-763C-4CC9-B9A8-DD7F4F2C61F5}">
      <dgm:prSet/>
      <dgm:spPr/>
      <dgm:t>
        <a:bodyPr/>
        <a:lstStyle/>
        <a:p>
          <a:endParaRPr lang="ru-RU"/>
        </a:p>
      </dgm:t>
    </dgm:pt>
    <dgm:pt modelId="{EEFC1FA2-5F80-4F6D-A3B5-4ED984D67CE3}">
      <dgm:prSet/>
      <dgm:spPr/>
      <dgm:t>
        <a:bodyPr/>
        <a:lstStyle/>
        <a:p>
          <a:r>
            <a:rPr lang="ru-RU"/>
            <a:t>налог на добавленную стоимость (НДС).</a:t>
          </a:r>
        </a:p>
      </dgm:t>
    </dgm:pt>
    <dgm:pt modelId="{D0356F5B-1A1A-45A8-8610-F54E16123A49}" type="parTrans" cxnId="{138DCA9C-8FCD-46BF-9822-3C07C875D791}">
      <dgm:prSet/>
      <dgm:spPr/>
      <dgm:t>
        <a:bodyPr/>
        <a:lstStyle/>
        <a:p>
          <a:endParaRPr lang="ru-RU"/>
        </a:p>
      </dgm:t>
    </dgm:pt>
    <dgm:pt modelId="{190856C1-27A2-43CD-A8CA-EB5EBA08E7AD}" type="sibTrans" cxnId="{138DCA9C-8FCD-46BF-9822-3C07C875D791}">
      <dgm:prSet/>
      <dgm:spPr/>
      <dgm:t>
        <a:bodyPr/>
        <a:lstStyle/>
        <a:p>
          <a:endParaRPr lang="ru-RU"/>
        </a:p>
      </dgm:t>
    </dgm:pt>
    <dgm:pt modelId="{C27F4363-DF7D-4C96-A1C7-52DE3866A4F4}" type="pres">
      <dgm:prSet presAssocID="{5800437E-E4EA-4516-973E-D3B3EC1958F1}" presName="linearFlow" presStyleCnt="0">
        <dgm:presLayoutVars>
          <dgm:dir/>
          <dgm:animLvl val="lvl"/>
          <dgm:resizeHandles val="exact"/>
        </dgm:presLayoutVars>
      </dgm:prSet>
      <dgm:spPr/>
      <dgm:t>
        <a:bodyPr/>
        <a:lstStyle/>
        <a:p>
          <a:endParaRPr lang="ru-RU"/>
        </a:p>
      </dgm:t>
    </dgm:pt>
    <dgm:pt modelId="{3300C3B6-5695-4228-B6F6-11F03D4FAA7E}" type="pres">
      <dgm:prSet presAssocID="{19FB77C5-E9DB-4A84-A62F-983C7C17CB92}" presName="composite" presStyleCnt="0"/>
      <dgm:spPr/>
    </dgm:pt>
    <dgm:pt modelId="{40F4FDE5-1C99-44DB-BC63-D60D82E36D18}" type="pres">
      <dgm:prSet presAssocID="{19FB77C5-E9DB-4A84-A62F-983C7C17CB92}" presName="parentText" presStyleLbl="alignNode1" presStyleIdx="0" presStyleCnt="5">
        <dgm:presLayoutVars>
          <dgm:chMax val="1"/>
          <dgm:bulletEnabled val="1"/>
        </dgm:presLayoutVars>
      </dgm:prSet>
      <dgm:spPr/>
      <dgm:t>
        <a:bodyPr/>
        <a:lstStyle/>
        <a:p>
          <a:endParaRPr lang="ru-RU"/>
        </a:p>
      </dgm:t>
    </dgm:pt>
    <dgm:pt modelId="{87C7D328-96B5-4E50-9BDE-A370B43A53F5}" type="pres">
      <dgm:prSet presAssocID="{19FB77C5-E9DB-4A84-A62F-983C7C17CB92}" presName="descendantText" presStyleLbl="alignAcc1" presStyleIdx="0" presStyleCnt="5">
        <dgm:presLayoutVars>
          <dgm:bulletEnabled val="1"/>
        </dgm:presLayoutVars>
      </dgm:prSet>
      <dgm:spPr/>
      <dgm:t>
        <a:bodyPr/>
        <a:lstStyle/>
        <a:p>
          <a:endParaRPr lang="ru-RU"/>
        </a:p>
      </dgm:t>
    </dgm:pt>
    <dgm:pt modelId="{BCD45805-C308-41F4-9283-944BF83EFD85}" type="pres">
      <dgm:prSet presAssocID="{1DD69833-FEFC-4FC7-B3F2-B33A35B72FEC}" presName="sp" presStyleCnt="0"/>
      <dgm:spPr/>
    </dgm:pt>
    <dgm:pt modelId="{A3B31683-03D0-411C-B333-01A227437567}" type="pres">
      <dgm:prSet presAssocID="{D6395A13-0F16-45FF-9B22-659B1E1619AE}" presName="composite" presStyleCnt="0"/>
      <dgm:spPr/>
    </dgm:pt>
    <dgm:pt modelId="{08A0B7BB-2B15-4170-A880-EA777F4EEBE1}" type="pres">
      <dgm:prSet presAssocID="{D6395A13-0F16-45FF-9B22-659B1E1619AE}" presName="parentText" presStyleLbl="alignNode1" presStyleIdx="1" presStyleCnt="5">
        <dgm:presLayoutVars>
          <dgm:chMax val="1"/>
          <dgm:bulletEnabled val="1"/>
        </dgm:presLayoutVars>
      </dgm:prSet>
      <dgm:spPr/>
      <dgm:t>
        <a:bodyPr/>
        <a:lstStyle/>
        <a:p>
          <a:endParaRPr lang="ru-RU"/>
        </a:p>
      </dgm:t>
    </dgm:pt>
    <dgm:pt modelId="{F3371798-0319-4286-9898-A74C5CB96E48}" type="pres">
      <dgm:prSet presAssocID="{D6395A13-0F16-45FF-9B22-659B1E1619AE}" presName="descendantText" presStyleLbl="alignAcc1" presStyleIdx="1" presStyleCnt="5">
        <dgm:presLayoutVars>
          <dgm:bulletEnabled val="1"/>
        </dgm:presLayoutVars>
      </dgm:prSet>
      <dgm:spPr/>
      <dgm:t>
        <a:bodyPr/>
        <a:lstStyle/>
        <a:p>
          <a:endParaRPr lang="ru-RU"/>
        </a:p>
      </dgm:t>
    </dgm:pt>
    <dgm:pt modelId="{38431C5B-78B1-4407-83AE-4649B9E222A9}" type="pres">
      <dgm:prSet presAssocID="{847EE13B-6A01-47F2-AF87-3F14DF2BDFF1}" presName="sp" presStyleCnt="0"/>
      <dgm:spPr/>
    </dgm:pt>
    <dgm:pt modelId="{B32124E1-2C67-49DD-A290-A27DC0DF9AE2}" type="pres">
      <dgm:prSet presAssocID="{B80EEE6F-55C9-4D48-A2B9-1E8A14316102}" presName="composite" presStyleCnt="0"/>
      <dgm:spPr/>
    </dgm:pt>
    <dgm:pt modelId="{99F8180E-8A6E-4D4D-91BE-A256651703A9}" type="pres">
      <dgm:prSet presAssocID="{B80EEE6F-55C9-4D48-A2B9-1E8A14316102}" presName="parentText" presStyleLbl="alignNode1" presStyleIdx="2" presStyleCnt="5" custLinFactNeighborX="0" custLinFactNeighborY="71">
        <dgm:presLayoutVars>
          <dgm:chMax val="1"/>
          <dgm:bulletEnabled val="1"/>
        </dgm:presLayoutVars>
      </dgm:prSet>
      <dgm:spPr/>
      <dgm:t>
        <a:bodyPr/>
        <a:lstStyle/>
        <a:p>
          <a:endParaRPr lang="ru-RU"/>
        </a:p>
      </dgm:t>
    </dgm:pt>
    <dgm:pt modelId="{F9027C63-1F0D-446E-932E-4C6B5F918B8A}" type="pres">
      <dgm:prSet presAssocID="{B80EEE6F-55C9-4D48-A2B9-1E8A14316102}" presName="descendantText" presStyleLbl="alignAcc1" presStyleIdx="2" presStyleCnt="5">
        <dgm:presLayoutVars>
          <dgm:bulletEnabled val="1"/>
        </dgm:presLayoutVars>
      </dgm:prSet>
      <dgm:spPr/>
      <dgm:t>
        <a:bodyPr/>
        <a:lstStyle/>
        <a:p>
          <a:endParaRPr lang="ru-RU"/>
        </a:p>
      </dgm:t>
    </dgm:pt>
    <dgm:pt modelId="{5DB0697F-40D6-4ED8-8F60-27F29B88044C}" type="pres">
      <dgm:prSet presAssocID="{80061FED-E1BA-4E5C-A0EE-4DA278A20FB6}" presName="sp" presStyleCnt="0"/>
      <dgm:spPr/>
    </dgm:pt>
    <dgm:pt modelId="{FB45B4D2-C650-40EB-91DE-23B9A5AA5B59}" type="pres">
      <dgm:prSet presAssocID="{6F0874BA-7491-4CA3-B7BB-54854A538F70}" presName="composite" presStyleCnt="0"/>
      <dgm:spPr/>
    </dgm:pt>
    <dgm:pt modelId="{7D314351-87B7-4E74-BB2D-E2367C90B66F}" type="pres">
      <dgm:prSet presAssocID="{6F0874BA-7491-4CA3-B7BB-54854A538F70}" presName="parentText" presStyleLbl="alignNode1" presStyleIdx="3" presStyleCnt="5">
        <dgm:presLayoutVars>
          <dgm:chMax val="1"/>
          <dgm:bulletEnabled val="1"/>
        </dgm:presLayoutVars>
      </dgm:prSet>
      <dgm:spPr/>
      <dgm:t>
        <a:bodyPr/>
        <a:lstStyle/>
        <a:p>
          <a:endParaRPr lang="ru-RU"/>
        </a:p>
      </dgm:t>
    </dgm:pt>
    <dgm:pt modelId="{6D20C320-6A86-4276-9C4D-93BA472DED57}" type="pres">
      <dgm:prSet presAssocID="{6F0874BA-7491-4CA3-B7BB-54854A538F70}" presName="descendantText" presStyleLbl="alignAcc1" presStyleIdx="3" presStyleCnt="5">
        <dgm:presLayoutVars>
          <dgm:bulletEnabled val="1"/>
        </dgm:presLayoutVars>
      </dgm:prSet>
      <dgm:spPr/>
      <dgm:t>
        <a:bodyPr/>
        <a:lstStyle/>
        <a:p>
          <a:endParaRPr lang="ru-RU"/>
        </a:p>
      </dgm:t>
    </dgm:pt>
    <dgm:pt modelId="{0474C83A-A18E-479F-8152-38EABBCCF75F}" type="pres">
      <dgm:prSet presAssocID="{967E0148-2612-4E5F-865B-4EEE677FCA38}" presName="sp" presStyleCnt="0"/>
      <dgm:spPr/>
    </dgm:pt>
    <dgm:pt modelId="{DC38F227-9ADC-4AFB-B42D-24E4BA4BE948}" type="pres">
      <dgm:prSet presAssocID="{D9BDB913-0F9A-43EE-9CE6-4E6609092D58}" presName="composite" presStyleCnt="0"/>
      <dgm:spPr/>
    </dgm:pt>
    <dgm:pt modelId="{A6C0A4DC-F010-49F3-AB28-4786D2167CDA}" type="pres">
      <dgm:prSet presAssocID="{D9BDB913-0F9A-43EE-9CE6-4E6609092D58}" presName="parentText" presStyleLbl="alignNode1" presStyleIdx="4" presStyleCnt="5" custLinFactNeighborX="-11057" custLinFactNeighborY="196">
        <dgm:presLayoutVars>
          <dgm:chMax val="1"/>
          <dgm:bulletEnabled val="1"/>
        </dgm:presLayoutVars>
      </dgm:prSet>
      <dgm:spPr/>
      <dgm:t>
        <a:bodyPr/>
        <a:lstStyle/>
        <a:p>
          <a:endParaRPr lang="ru-RU"/>
        </a:p>
      </dgm:t>
    </dgm:pt>
    <dgm:pt modelId="{1F5B42E9-6F45-4505-8F96-401491B84A75}" type="pres">
      <dgm:prSet presAssocID="{D9BDB913-0F9A-43EE-9CE6-4E6609092D58}" presName="descendantText" presStyleLbl="alignAcc1" presStyleIdx="4" presStyleCnt="5">
        <dgm:presLayoutVars>
          <dgm:bulletEnabled val="1"/>
        </dgm:presLayoutVars>
      </dgm:prSet>
      <dgm:spPr/>
      <dgm:t>
        <a:bodyPr/>
        <a:lstStyle/>
        <a:p>
          <a:endParaRPr lang="ru-RU"/>
        </a:p>
      </dgm:t>
    </dgm:pt>
  </dgm:ptLst>
  <dgm:cxnLst>
    <dgm:cxn modelId="{238696A3-B1E7-4C28-AA37-9512CBAC7599}" srcId="{D6395A13-0F16-45FF-9B22-659B1E1619AE}" destId="{108068E7-0FB8-406D-A25A-F56DCB98CD4A}" srcOrd="0" destOrd="0" parTransId="{AD2CF9FD-A5F7-4385-92A7-12539AA0A66E}" sibTransId="{04FA954E-CD81-48FF-95AF-347AB8D9D041}"/>
    <dgm:cxn modelId="{8011B9B9-8D46-4F59-8A24-48F99CC3247E}" type="presOf" srcId="{5800437E-E4EA-4516-973E-D3B3EC1958F1}" destId="{C27F4363-DF7D-4C96-A1C7-52DE3866A4F4}" srcOrd="0" destOrd="0" presId="urn:microsoft.com/office/officeart/2005/8/layout/chevron2"/>
    <dgm:cxn modelId="{C5161C99-DC8D-4F57-9269-B51F1DAA9312}" srcId="{19FB77C5-E9DB-4A84-A62F-983C7C17CB92}" destId="{FB3BBB99-4BEF-4C0E-9B19-10836021DC2B}" srcOrd="0" destOrd="0" parTransId="{5166321B-5FDF-4241-A0CC-03CEF002F7D1}" sibTransId="{3CBB726D-D872-4CEE-B4E3-7E56CA02D8F7}"/>
    <dgm:cxn modelId="{10AA8E97-05CA-4B23-BCCF-7F7CAA192173}" srcId="{5800437E-E4EA-4516-973E-D3B3EC1958F1}" destId="{D9BDB913-0F9A-43EE-9CE6-4E6609092D58}" srcOrd="4" destOrd="0" parTransId="{3C1A0059-4C70-41FE-84B7-0DC618189456}" sibTransId="{731543CB-7C9A-4468-92A1-A7E2B7F34C22}"/>
    <dgm:cxn modelId="{D3B1EEA9-F5C6-40F9-9A0D-5744B85F8117}" srcId="{5800437E-E4EA-4516-973E-D3B3EC1958F1}" destId="{6F0874BA-7491-4CA3-B7BB-54854A538F70}" srcOrd="3" destOrd="0" parTransId="{29DE6467-6D71-4FDC-A3ED-F632FF30FCF4}" sibTransId="{967E0148-2612-4E5F-865B-4EEE677FCA38}"/>
    <dgm:cxn modelId="{695E531F-28D0-4D24-8D34-F1B6E30C84DE}" type="presOf" srcId="{D6395A13-0F16-45FF-9B22-659B1E1619AE}" destId="{08A0B7BB-2B15-4170-A880-EA777F4EEBE1}" srcOrd="0" destOrd="0" presId="urn:microsoft.com/office/officeart/2005/8/layout/chevron2"/>
    <dgm:cxn modelId="{4A67CCB5-D0F0-4829-805B-3AD7AC0E2793}" type="presOf" srcId="{FB3BBB99-4BEF-4C0E-9B19-10836021DC2B}" destId="{87C7D328-96B5-4E50-9BDE-A370B43A53F5}" srcOrd="0" destOrd="0" presId="urn:microsoft.com/office/officeart/2005/8/layout/chevron2"/>
    <dgm:cxn modelId="{4F46974E-9535-4318-97D7-69FE8772AEAA}" srcId="{5800437E-E4EA-4516-973E-D3B3EC1958F1}" destId="{19FB77C5-E9DB-4A84-A62F-983C7C17CB92}" srcOrd="0" destOrd="0" parTransId="{70A6A786-5295-4636-8A8B-191A0BC3B3D5}" sibTransId="{1DD69833-FEFC-4FC7-B3F2-B33A35B72FEC}"/>
    <dgm:cxn modelId="{F68C8B50-AC7D-406E-9984-531F64E72DC7}" type="presOf" srcId="{B80EEE6F-55C9-4D48-A2B9-1E8A14316102}" destId="{99F8180E-8A6E-4D4D-91BE-A256651703A9}" srcOrd="0" destOrd="0" presId="urn:microsoft.com/office/officeart/2005/8/layout/chevron2"/>
    <dgm:cxn modelId="{41765379-DED7-4A56-ABD0-D64723F0F0F2}" type="presOf" srcId="{6F0874BA-7491-4CA3-B7BB-54854A538F70}" destId="{7D314351-87B7-4E74-BB2D-E2367C90B66F}" srcOrd="0" destOrd="0" presId="urn:microsoft.com/office/officeart/2005/8/layout/chevron2"/>
    <dgm:cxn modelId="{138DCA9C-8FCD-46BF-9822-3C07C875D791}" srcId="{D9BDB913-0F9A-43EE-9CE6-4E6609092D58}" destId="{EEFC1FA2-5F80-4F6D-A3B5-4ED984D67CE3}" srcOrd="0" destOrd="0" parTransId="{D0356F5B-1A1A-45A8-8610-F54E16123A49}" sibTransId="{190856C1-27A2-43CD-A8CA-EB5EBA08E7AD}"/>
    <dgm:cxn modelId="{64A49C3B-090C-410B-BB23-39EA6F045827}" type="presOf" srcId="{108068E7-0FB8-406D-A25A-F56DCB98CD4A}" destId="{F3371798-0319-4286-9898-A74C5CB96E48}" srcOrd="0" destOrd="0" presId="urn:microsoft.com/office/officeart/2005/8/layout/chevron2"/>
    <dgm:cxn modelId="{6EF1C42C-D0F0-4095-A1AD-410C1B46088B}" type="presOf" srcId="{19FB77C5-E9DB-4A84-A62F-983C7C17CB92}" destId="{40F4FDE5-1C99-44DB-BC63-D60D82E36D18}" srcOrd="0" destOrd="0" presId="urn:microsoft.com/office/officeart/2005/8/layout/chevron2"/>
    <dgm:cxn modelId="{84C91400-A492-42B2-A016-C3B06FD93B87}" type="presOf" srcId="{D9BDB913-0F9A-43EE-9CE6-4E6609092D58}" destId="{A6C0A4DC-F010-49F3-AB28-4786D2167CDA}" srcOrd="0" destOrd="0" presId="urn:microsoft.com/office/officeart/2005/8/layout/chevron2"/>
    <dgm:cxn modelId="{945E526C-C1A9-47D7-98C6-6F68C7433C03}" type="presOf" srcId="{6B9D6F2C-0A2C-40DB-B5A3-9F128303E4D0}" destId="{F9027C63-1F0D-446E-932E-4C6B5F918B8A}" srcOrd="0" destOrd="0" presId="urn:microsoft.com/office/officeart/2005/8/layout/chevron2"/>
    <dgm:cxn modelId="{0137E95F-8F5D-4371-883D-F8DC5CEB8AC3}" srcId="{B80EEE6F-55C9-4D48-A2B9-1E8A14316102}" destId="{6B9D6F2C-0A2C-40DB-B5A3-9F128303E4D0}" srcOrd="0" destOrd="0" parTransId="{B3C01A9A-3629-42FC-9BA3-FCE3C51DB46A}" sibTransId="{7814DDC7-5C10-4965-85E5-ECE363FDA104}"/>
    <dgm:cxn modelId="{C9B87C0B-E9C2-42B0-B400-41F9361EAE63}" srcId="{5800437E-E4EA-4516-973E-D3B3EC1958F1}" destId="{B80EEE6F-55C9-4D48-A2B9-1E8A14316102}" srcOrd="2" destOrd="0" parTransId="{E57A298F-3E0C-4070-B67E-30BEE187C6A0}" sibTransId="{80061FED-E1BA-4E5C-A0EE-4DA278A20FB6}"/>
    <dgm:cxn modelId="{ED3275C3-4056-4F55-8CA1-7CEDDBC039CA}" type="presOf" srcId="{18755D8E-18DA-4BE0-8CE6-A672E7BF65B7}" destId="{6D20C320-6A86-4276-9C4D-93BA472DED57}" srcOrd="0" destOrd="0" presId="urn:microsoft.com/office/officeart/2005/8/layout/chevron2"/>
    <dgm:cxn modelId="{ECA5F327-763C-4CC9-B9A8-DD7F4F2C61F5}" srcId="{6F0874BA-7491-4CA3-B7BB-54854A538F70}" destId="{18755D8E-18DA-4BE0-8CE6-A672E7BF65B7}" srcOrd="0" destOrd="0" parTransId="{7A745E3A-B74E-4453-9563-E27D403EFFA0}" sibTransId="{0F9B30DD-AD06-4D9B-9608-1B33C6BA988D}"/>
    <dgm:cxn modelId="{1F3A560D-D4D8-48DC-AB14-ACD703B78F87}" srcId="{5800437E-E4EA-4516-973E-D3B3EC1958F1}" destId="{D6395A13-0F16-45FF-9B22-659B1E1619AE}" srcOrd="1" destOrd="0" parTransId="{DA768AD0-CB20-41FC-BFE2-A9554A5E1783}" sibTransId="{847EE13B-6A01-47F2-AF87-3F14DF2BDFF1}"/>
    <dgm:cxn modelId="{DFBFE2A2-FFFA-49BB-BD1B-CAF89B97F968}" type="presOf" srcId="{EEFC1FA2-5F80-4F6D-A3B5-4ED984D67CE3}" destId="{1F5B42E9-6F45-4505-8F96-401491B84A75}" srcOrd="0" destOrd="0" presId="urn:microsoft.com/office/officeart/2005/8/layout/chevron2"/>
    <dgm:cxn modelId="{4F7B8A02-6A0C-4F08-A0C0-634A3360AE4A}" type="presParOf" srcId="{C27F4363-DF7D-4C96-A1C7-52DE3866A4F4}" destId="{3300C3B6-5695-4228-B6F6-11F03D4FAA7E}" srcOrd="0" destOrd="0" presId="urn:microsoft.com/office/officeart/2005/8/layout/chevron2"/>
    <dgm:cxn modelId="{860FA80A-1852-4F74-BA11-E35DD23E1B2A}" type="presParOf" srcId="{3300C3B6-5695-4228-B6F6-11F03D4FAA7E}" destId="{40F4FDE5-1C99-44DB-BC63-D60D82E36D18}" srcOrd="0" destOrd="0" presId="urn:microsoft.com/office/officeart/2005/8/layout/chevron2"/>
    <dgm:cxn modelId="{E302A050-E48F-4D09-BE92-A3AA3C05F7C8}" type="presParOf" srcId="{3300C3B6-5695-4228-B6F6-11F03D4FAA7E}" destId="{87C7D328-96B5-4E50-9BDE-A370B43A53F5}" srcOrd="1" destOrd="0" presId="urn:microsoft.com/office/officeart/2005/8/layout/chevron2"/>
    <dgm:cxn modelId="{2F3E6B46-F85D-4E2F-BF37-10E669773641}" type="presParOf" srcId="{C27F4363-DF7D-4C96-A1C7-52DE3866A4F4}" destId="{BCD45805-C308-41F4-9283-944BF83EFD85}" srcOrd="1" destOrd="0" presId="urn:microsoft.com/office/officeart/2005/8/layout/chevron2"/>
    <dgm:cxn modelId="{9E21280E-15C0-46A8-9620-C2A61E787FFF}" type="presParOf" srcId="{C27F4363-DF7D-4C96-A1C7-52DE3866A4F4}" destId="{A3B31683-03D0-411C-B333-01A227437567}" srcOrd="2" destOrd="0" presId="urn:microsoft.com/office/officeart/2005/8/layout/chevron2"/>
    <dgm:cxn modelId="{A3B28DC3-3304-4DAA-91C4-106E013DA3C6}" type="presParOf" srcId="{A3B31683-03D0-411C-B333-01A227437567}" destId="{08A0B7BB-2B15-4170-A880-EA777F4EEBE1}" srcOrd="0" destOrd="0" presId="urn:microsoft.com/office/officeart/2005/8/layout/chevron2"/>
    <dgm:cxn modelId="{70F869DA-7CFA-4FA3-823A-C690EC7BD2BB}" type="presParOf" srcId="{A3B31683-03D0-411C-B333-01A227437567}" destId="{F3371798-0319-4286-9898-A74C5CB96E48}" srcOrd="1" destOrd="0" presId="urn:microsoft.com/office/officeart/2005/8/layout/chevron2"/>
    <dgm:cxn modelId="{6CB79FE2-3A24-4BEE-A76A-C77FCEAD1003}" type="presParOf" srcId="{C27F4363-DF7D-4C96-A1C7-52DE3866A4F4}" destId="{38431C5B-78B1-4407-83AE-4649B9E222A9}" srcOrd="3" destOrd="0" presId="urn:microsoft.com/office/officeart/2005/8/layout/chevron2"/>
    <dgm:cxn modelId="{1D3F87E4-E618-4231-A210-CDE8CF58F4BF}" type="presParOf" srcId="{C27F4363-DF7D-4C96-A1C7-52DE3866A4F4}" destId="{B32124E1-2C67-49DD-A290-A27DC0DF9AE2}" srcOrd="4" destOrd="0" presId="urn:microsoft.com/office/officeart/2005/8/layout/chevron2"/>
    <dgm:cxn modelId="{FA07ADE2-4FE0-4484-A2C5-E516CF858553}" type="presParOf" srcId="{B32124E1-2C67-49DD-A290-A27DC0DF9AE2}" destId="{99F8180E-8A6E-4D4D-91BE-A256651703A9}" srcOrd="0" destOrd="0" presId="urn:microsoft.com/office/officeart/2005/8/layout/chevron2"/>
    <dgm:cxn modelId="{2D47CD96-F58D-4CFB-84F0-099AE270C31A}" type="presParOf" srcId="{B32124E1-2C67-49DD-A290-A27DC0DF9AE2}" destId="{F9027C63-1F0D-446E-932E-4C6B5F918B8A}" srcOrd="1" destOrd="0" presId="urn:microsoft.com/office/officeart/2005/8/layout/chevron2"/>
    <dgm:cxn modelId="{DA669E99-67DA-4244-A8B4-DA0C0DB7E8BD}" type="presParOf" srcId="{C27F4363-DF7D-4C96-A1C7-52DE3866A4F4}" destId="{5DB0697F-40D6-4ED8-8F60-27F29B88044C}" srcOrd="5" destOrd="0" presId="urn:microsoft.com/office/officeart/2005/8/layout/chevron2"/>
    <dgm:cxn modelId="{B06C2DA5-6722-4F81-8DF1-863E6202B6E1}" type="presParOf" srcId="{C27F4363-DF7D-4C96-A1C7-52DE3866A4F4}" destId="{FB45B4D2-C650-40EB-91DE-23B9A5AA5B59}" srcOrd="6" destOrd="0" presId="urn:microsoft.com/office/officeart/2005/8/layout/chevron2"/>
    <dgm:cxn modelId="{2E4857CC-E99F-48D9-8CA6-7A4933625C34}" type="presParOf" srcId="{FB45B4D2-C650-40EB-91DE-23B9A5AA5B59}" destId="{7D314351-87B7-4E74-BB2D-E2367C90B66F}" srcOrd="0" destOrd="0" presId="urn:microsoft.com/office/officeart/2005/8/layout/chevron2"/>
    <dgm:cxn modelId="{DC5B436A-CC2B-495F-841E-3376197BAB83}" type="presParOf" srcId="{FB45B4D2-C650-40EB-91DE-23B9A5AA5B59}" destId="{6D20C320-6A86-4276-9C4D-93BA472DED57}" srcOrd="1" destOrd="0" presId="urn:microsoft.com/office/officeart/2005/8/layout/chevron2"/>
    <dgm:cxn modelId="{D47CDAAF-F162-4C94-BE8F-4898E2FABEDD}" type="presParOf" srcId="{C27F4363-DF7D-4C96-A1C7-52DE3866A4F4}" destId="{0474C83A-A18E-479F-8152-38EABBCCF75F}" srcOrd="7" destOrd="0" presId="urn:microsoft.com/office/officeart/2005/8/layout/chevron2"/>
    <dgm:cxn modelId="{9C737FDE-CE6F-470A-ADC1-E03D57F9951E}" type="presParOf" srcId="{C27F4363-DF7D-4C96-A1C7-52DE3866A4F4}" destId="{DC38F227-9ADC-4AFB-B42D-24E4BA4BE948}" srcOrd="8" destOrd="0" presId="urn:microsoft.com/office/officeart/2005/8/layout/chevron2"/>
    <dgm:cxn modelId="{9554D7A9-CCA2-4B1E-A079-21FAB1DA6DA4}" type="presParOf" srcId="{DC38F227-9ADC-4AFB-B42D-24E4BA4BE948}" destId="{A6C0A4DC-F010-49F3-AB28-4786D2167CDA}" srcOrd="0" destOrd="0" presId="urn:microsoft.com/office/officeart/2005/8/layout/chevron2"/>
    <dgm:cxn modelId="{2CF18D2F-941E-4799-B086-7A57BC8E39F5}" type="presParOf" srcId="{DC38F227-9ADC-4AFB-B42D-24E4BA4BE948}" destId="{1F5B42E9-6F45-4505-8F96-401491B84A75}" srcOrd="1" destOrd="0" presId="urn:microsoft.com/office/officeart/2005/8/layout/chevron2"/>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2B7844C-D54A-46D1-8F25-107A68877D0F}"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A004D746-BE2B-4228-B670-0D85E506DB3C}">
      <dgm:prSet phldrT="[Текст]"/>
      <dgm:spPr/>
      <dgm:t>
        <a:bodyPr/>
        <a:lstStyle/>
        <a:p>
          <a:r>
            <a:rPr lang="ru-RU"/>
            <a:t>Некоммерческие организации могут применять один из двух налоговых режимов:</a:t>
          </a:r>
        </a:p>
      </dgm:t>
    </dgm:pt>
    <dgm:pt modelId="{790DA0D9-D826-4049-A27F-96DBE514D3DF}" type="parTrans" cxnId="{E3F8F74D-8210-4F09-A5A6-32A2E10544E9}">
      <dgm:prSet/>
      <dgm:spPr/>
      <dgm:t>
        <a:bodyPr/>
        <a:lstStyle/>
        <a:p>
          <a:endParaRPr lang="ru-RU"/>
        </a:p>
      </dgm:t>
    </dgm:pt>
    <dgm:pt modelId="{C678757C-57C0-46A2-AA6E-8F49B71EAD74}" type="sibTrans" cxnId="{E3F8F74D-8210-4F09-A5A6-32A2E10544E9}">
      <dgm:prSet/>
      <dgm:spPr/>
      <dgm:t>
        <a:bodyPr/>
        <a:lstStyle/>
        <a:p>
          <a:endParaRPr lang="ru-RU"/>
        </a:p>
      </dgm:t>
    </dgm:pt>
    <dgm:pt modelId="{C65551FA-1689-459B-92C4-EE3540D9541E}">
      <dgm:prSet phldrT="[Текст]"/>
      <dgm:spPr/>
      <dgm:t>
        <a:bodyPr/>
        <a:lstStyle/>
        <a:p>
          <a:r>
            <a:rPr lang="ru-RU"/>
            <a:t>общий режим налогообложения (ОСН);</a:t>
          </a:r>
        </a:p>
      </dgm:t>
    </dgm:pt>
    <dgm:pt modelId="{ECA2EE54-8037-4AA7-8AF8-9C66B48FD475}" type="parTrans" cxnId="{B52EDCE7-22BB-40A0-A448-8629CD63C8AA}">
      <dgm:prSet/>
      <dgm:spPr/>
      <dgm:t>
        <a:bodyPr/>
        <a:lstStyle/>
        <a:p>
          <a:endParaRPr lang="ru-RU"/>
        </a:p>
      </dgm:t>
    </dgm:pt>
    <dgm:pt modelId="{B178A80D-D55B-4296-916B-BA02B1E68819}" type="sibTrans" cxnId="{B52EDCE7-22BB-40A0-A448-8629CD63C8AA}">
      <dgm:prSet/>
      <dgm:spPr/>
      <dgm:t>
        <a:bodyPr/>
        <a:lstStyle/>
        <a:p>
          <a:endParaRPr lang="ru-RU"/>
        </a:p>
      </dgm:t>
    </dgm:pt>
    <dgm:pt modelId="{FF3661DC-BC53-4404-B52B-2C47F1E91908}">
      <dgm:prSet phldrT="[Текст]"/>
      <dgm:spPr/>
      <dgm:t>
        <a:bodyPr/>
        <a:lstStyle/>
        <a:p>
          <a:r>
            <a:rPr lang="ru-RU"/>
            <a:t>упрощенная система налогообложения (УСН).</a:t>
          </a:r>
        </a:p>
      </dgm:t>
    </dgm:pt>
    <dgm:pt modelId="{83429A27-AA3F-4228-8637-9D4E3AB42A09}" type="parTrans" cxnId="{8416E2F1-7571-4CE3-81A3-1AED591E9B95}">
      <dgm:prSet/>
      <dgm:spPr/>
      <dgm:t>
        <a:bodyPr/>
        <a:lstStyle/>
        <a:p>
          <a:endParaRPr lang="ru-RU"/>
        </a:p>
      </dgm:t>
    </dgm:pt>
    <dgm:pt modelId="{4131E5CB-5F46-4AA5-BB5E-0C81DE8835A2}" type="sibTrans" cxnId="{8416E2F1-7571-4CE3-81A3-1AED591E9B95}">
      <dgm:prSet/>
      <dgm:spPr/>
      <dgm:t>
        <a:bodyPr/>
        <a:lstStyle/>
        <a:p>
          <a:endParaRPr lang="ru-RU"/>
        </a:p>
      </dgm:t>
    </dgm:pt>
    <dgm:pt modelId="{480C3A12-2B76-462E-BB89-BB6A03B6177E}" type="pres">
      <dgm:prSet presAssocID="{92B7844C-D54A-46D1-8F25-107A68877D0F}" presName="diagram" presStyleCnt="0">
        <dgm:presLayoutVars>
          <dgm:chPref val="1"/>
          <dgm:dir/>
          <dgm:animOne val="branch"/>
          <dgm:animLvl val="lvl"/>
          <dgm:resizeHandles/>
        </dgm:presLayoutVars>
      </dgm:prSet>
      <dgm:spPr/>
      <dgm:t>
        <a:bodyPr/>
        <a:lstStyle/>
        <a:p>
          <a:endParaRPr lang="ru-RU"/>
        </a:p>
      </dgm:t>
    </dgm:pt>
    <dgm:pt modelId="{EE0CCD12-5F7A-4CF8-97AF-E89CBD2179F2}" type="pres">
      <dgm:prSet presAssocID="{A004D746-BE2B-4228-B670-0D85E506DB3C}" presName="root" presStyleCnt="0"/>
      <dgm:spPr/>
    </dgm:pt>
    <dgm:pt modelId="{F3B1A088-F8C1-475B-86B0-B39AD544244D}" type="pres">
      <dgm:prSet presAssocID="{A004D746-BE2B-4228-B670-0D85E506DB3C}" presName="rootComposite" presStyleCnt="0"/>
      <dgm:spPr/>
    </dgm:pt>
    <dgm:pt modelId="{765FA3B9-AB23-448E-98AA-075BC3A79854}" type="pres">
      <dgm:prSet presAssocID="{A004D746-BE2B-4228-B670-0D85E506DB3C}" presName="rootText" presStyleLbl="node1" presStyleIdx="0" presStyleCnt="1"/>
      <dgm:spPr/>
      <dgm:t>
        <a:bodyPr/>
        <a:lstStyle/>
        <a:p>
          <a:endParaRPr lang="ru-RU"/>
        </a:p>
      </dgm:t>
    </dgm:pt>
    <dgm:pt modelId="{1A438CBA-8323-44C0-B1DB-52A6AF737657}" type="pres">
      <dgm:prSet presAssocID="{A004D746-BE2B-4228-B670-0D85E506DB3C}" presName="rootConnector" presStyleLbl="node1" presStyleIdx="0" presStyleCnt="1"/>
      <dgm:spPr/>
      <dgm:t>
        <a:bodyPr/>
        <a:lstStyle/>
        <a:p>
          <a:endParaRPr lang="ru-RU"/>
        </a:p>
      </dgm:t>
    </dgm:pt>
    <dgm:pt modelId="{3B95DCBC-12C7-4D47-ABF1-950D5C1C30C3}" type="pres">
      <dgm:prSet presAssocID="{A004D746-BE2B-4228-B670-0D85E506DB3C}" presName="childShape" presStyleCnt="0"/>
      <dgm:spPr/>
    </dgm:pt>
    <dgm:pt modelId="{36ED6B78-8AAD-4FF1-A5D2-A99DCC5E7BA8}" type="pres">
      <dgm:prSet presAssocID="{ECA2EE54-8037-4AA7-8AF8-9C66B48FD475}" presName="Name13" presStyleLbl="parChTrans1D2" presStyleIdx="0" presStyleCnt="2"/>
      <dgm:spPr/>
      <dgm:t>
        <a:bodyPr/>
        <a:lstStyle/>
        <a:p>
          <a:endParaRPr lang="ru-RU"/>
        </a:p>
      </dgm:t>
    </dgm:pt>
    <dgm:pt modelId="{08A62CB9-C1D7-4AA5-BC1E-2CE576FDEC8A}" type="pres">
      <dgm:prSet presAssocID="{C65551FA-1689-459B-92C4-EE3540D9541E}" presName="childText" presStyleLbl="bgAcc1" presStyleIdx="0" presStyleCnt="2">
        <dgm:presLayoutVars>
          <dgm:bulletEnabled val="1"/>
        </dgm:presLayoutVars>
      </dgm:prSet>
      <dgm:spPr/>
      <dgm:t>
        <a:bodyPr/>
        <a:lstStyle/>
        <a:p>
          <a:endParaRPr lang="ru-RU"/>
        </a:p>
      </dgm:t>
    </dgm:pt>
    <dgm:pt modelId="{52203464-A46F-4F17-872E-774ED7C249C3}" type="pres">
      <dgm:prSet presAssocID="{83429A27-AA3F-4228-8637-9D4E3AB42A09}" presName="Name13" presStyleLbl="parChTrans1D2" presStyleIdx="1" presStyleCnt="2"/>
      <dgm:spPr/>
      <dgm:t>
        <a:bodyPr/>
        <a:lstStyle/>
        <a:p>
          <a:endParaRPr lang="ru-RU"/>
        </a:p>
      </dgm:t>
    </dgm:pt>
    <dgm:pt modelId="{44231461-3AD8-430A-801A-11DAA2284706}" type="pres">
      <dgm:prSet presAssocID="{FF3661DC-BC53-4404-B52B-2C47F1E91908}" presName="childText" presStyleLbl="bgAcc1" presStyleIdx="1" presStyleCnt="2">
        <dgm:presLayoutVars>
          <dgm:bulletEnabled val="1"/>
        </dgm:presLayoutVars>
      </dgm:prSet>
      <dgm:spPr/>
      <dgm:t>
        <a:bodyPr/>
        <a:lstStyle/>
        <a:p>
          <a:endParaRPr lang="ru-RU"/>
        </a:p>
      </dgm:t>
    </dgm:pt>
  </dgm:ptLst>
  <dgm:cxnLst>
    <dgm:cxn modelId="{91AB0590-83B9-49C1-B920-EFB9D767F91C}" type="presOf" srcId="{A004D746-BE2B-4228-B670-0D85E506DB3C}" destId="{765FA3B9-AB23-448E-98AA-075BC3A79854}" srcOrd="0" destOrd="0" presId="urn:microsoft.com/office/officeart/2005/8/layout/hierarchy3"/>
    <dgm:cxn modelId="{E3F8F74D-8210-4F09-A5A6-32A2E10544E9}" srcId="{92B7844C-D54A-46D1-8F25-107A68877D0F}" destId="{A004D746-BE2B-4228-B670-0D85E506DB3C}" srcOrd="0" destOrd="0" parTransId="{790DA0D9-D826-4049-A27F-96DBE514D3DF}" sibTransId="{C678757C-57C0-46A2-AA6E-8F49B71EAD74}"/>
    <dgm:cxn modelId="{B52EDCE7-22BB-40A0-A448-8629CD63C8AA}" srcId="{A004D746-BE2B-4228-B670-0D85E506DB3C}" destId="{C65551FA-1689-459B-92C4-EE3540D9541E}" srcOrd="0" destOrd="0" parTransId="{ECA2EE54-8037-4AA7-8AF8-9C66B48FD475}" sibTransId="{B178A80D-D55B-4296-916B-BA02B1E68819}"/>
    <dgm:cxn modelId="{43983911-A0E3-42D8-B99B-F8F5718D4CD6}" type="presOf" srcId="{83429A27-AA3F-4228-8637-9D4E3AB42A09}" destId="{52203464-A46F-4F17-872E-774ED7C249C3}" srcOrd="0" destOrd="0" presId="urn:microsoft.com/office/officeart/2005/8/layout/hierarchy3"/>
    <dgm:cxn modelId="{D830B284-FE7D-4F67-A7A9-D8DE0E18E66C}" type="presOf" srcId="{92B7844C-D54A-46D1-8F25-107A68877D0F}" destId="{480C3A12-2B76-462E-BB89-BB6A03B6177E}" srcOrd="0" destOrd="0" presId="urn:microsoft.com/office/officeart/2005/8/layout/hierarchy3"/>
    <dgm:cxn modelId="{04CC2A35-E513-4B31-918D-F5A47EF6D5B7}" type="presOf" srcId="{FF3661DC-BC53-4404-B52B-2C47F1E91908}" destId="{44231461-3AD8-430A-801A-11DAA2284706}" srcOrd="0" destOrd="0" presId="urn:microsoft.com/office/officeart/2005/8/layout/hierarchy3"/>
    <dgm:cxn modelId="{37AB5C72-EEB0-4AC0-813A-CEE55CC1B9EE}" type="presOf" srcId="{A004D746-BE2B-4228-B670-0D85E506DB3C}" destId="{1A438CBA-8323-44C0-B1DB-52A6AF737657}" srcOrd="1" destOrd="0" presId="urn:microsoft.com/office/officeart/2005/8/layout/hierarchy3"/>
    <dgm:cxn modelId="{8416E2F1-7571-4CE3-81A3-1AED591E9B95}" srcId="{A004D746-BE2B-4228-B670-0D85E506DB3C}" destId="{FF3661DC-BC53-4404-B52B-2C47F1E91908}" srcOrd="1" destOrd="0" parTransId="{83429A27-AA3F-4228-8637-9D4E3AB42A09}" sibTransId="{4131E5CB-5F46-4AA5-BB5E-0C81DE8835A2}"/>
    <dgm:cxn modelId="{D3E98EBC-6A0F-4CC4-9846-6E6CF595729B}" type="presOf" srcId="{C65551FA-1689-459B-92C4-EE3540D9541E}" destId="{08A62CB9-C1D7-4AA5-BC1E-2CE576FDEC8A}" srcOrd="0" destOrd="0" presId="urn:microsoft.com/office/officeart/2005/8/layout/hierarchy3"/>
    <dgm:cxn modelId="{0CE8EF13-BEE9-4660-B086-7F6FB064941F}" type="presOf" srcId="{ECA2EE54-8037-4AA7-8AF8-9C66B48FD475}" destId="{36ED6B78-8AAD-4FF1-A5D2-A99DCC5E7BA8}" srcOrd="0" destOrd="0" presId="urn:microsoft.com/office/officeart/2005/8/layout/hierarchy3"/>
    <dgm:cxn modelId="{DFAB2CD8-7E25-46C6-A21A-B08A3860403F}" type="presParOf" srcId="{480C3A12-2B76-462E-BB89-BB6A03B6177E}" destId="{EE0CCD12-5F7A-4CF8-97AF-E89CBD2179F2}" srcOrd="0" destOrd="0" presId="urn:microsoft.com/office/officeart/2005/8/layout/hierarchy3"/>
    <dgm:cxn modelId="{64B681A8-61E3-4744-AD8C-783F880556E0}" type="presParOf" srcId="{EE0CCD12-5F7A-4CF8-97AF-E89CBD2179F2}" destId="{F3B1A088-F8C1-475B-86B0-B39AD544244D}" srcOrd="0" destOrd="0" presId="urn:microsoft.com/office/officeart/2005/8/layout/hierarchy3"/>
    <dgm:cxn modelId="{71CFD371-B83F-4D7F-9885-E8BD88FBF28C}" type="presParOf" srcId="{F3B1A088-F8C1-475B-86B0-B39AD544244D}" destId="{765FA3B9-AB23-448E-98AA-075BC3A79854}" srcOrd="0" destOrd="0" presId="urn:microsoft.com/office/officeart/2005/8/layout/hierarchy3"/>
    <dgm:cxn modelId="{0BADCF21-DDEF-4639-A000-A6E33827A498}" type="presParOf" srcId="{F3B1A088-F8C1-475B-86B0-B39AD544244D}" destId="{1A438CBA-8323-44C0-B1DB-52A6AF737657}" srcOrd="1" destOrd="0" presId="urn:microsoft.com/office/officeart/2005/8/layout/hierarchy3"/>
    <dgm:cxn modelId="{0C3E2E33-D573-4727-B8DF-806E541A19CD}" type="presParOf" srcId="{EE0CCD12-5F7A-4CF8-97AF-E89CBD2179F2}" destId="{3B95DCBC-12C7-4D47-ABF1-950D5C1C30C3}" srcOrd="1" destOrd="0" presId="urn:microsoft.com/office/officeart/2005/8/layout/hierarchy3"/>
    <dgm:cxn modelId="{A1D4BED4-214F-44CC-9602-FC12B6C5E6CE}" type="presParOf" srcId="{3B95DCBC-12C7-4D47-ABF1-950D5C1C30C3}" destId="{36ED6B78-8AAD-4FF1-A5D2-A99DCC5E7BA8}" srcOrd="0" destOrd="0" presId="urn:microsoft.com/office/officeart/2005/8/layout/hierarchy3"/>
    <dgm:cxn modelId="{1A6F0D9F-6803-4656-8015-BFEADA51B9B8}" type="presParOf" srcId="{3B95DCBC-12C7-4D47-ABF1-950D5C1C30C3}" destId="{08A62CB9-C1D7-4AA5-BC1E-2CE576FDEC8A}" srcOrd="1" destOrd="0" presId="urn:microsoft.com/office/officeart/2005/8/layout/hierarchy3"/>
    <dgm:cxn modelId="{6890C80C-6C8A-410C-8D88-685BE4B2C7C9}" type="presParOf" srcId="{3B95DCBC-12C7-4D47-ABF1-950D5C1C30C3}" destId="{52203464-A46F-4F17-872E-774ED7C249C3}" srcOrd="2" destOrd="0" presId="urn:microsoft.com/office/officeart/2005/8/layout/hierarchy3"/>
    <dgm:cxn modelId="{1215391F-C80A-4B44-AF9B-3FC79B643309}" type="presParOf" srcId="{3B95DCBC-12C7-4D47-ABF1-950D5C1C30C3}" destId="{44231461-3AD8-430A-801A-11DAA2284706}" srcOrd="3" destOrd="0" presId="urn:microsoft.com/office/officeart/2005/8/layout/hierarchy3"/>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0F4FDE5-1C99-44DB-BC63-D60D82E36D18}">
      <dsp:nvSpPr>
        <dsp:cNvPr id="0" name=""/>
        <dsp:cNvSpPr/>
      </dsp:nvSpPr>
      <dsp:spPr>
        <a:xfrm rot="5400000">
          <a:off x="-104932" y="106036"/>
          <a:ext cx="699550" cy="48968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1</a:t>
          </a:r>
        </a:p>
      </dsp:txBody>
      <dsp:txXfrm rot="5400000">
        <a:off x="-104932" y="106036"/>
        <a:ext cx="699550" cy="489685"/>
      </dsp:txXfrm>
    </dsp:sp>
    <dsp:sp modelId="{87C7D328-96B5-4E50-9BDE-A370B43A53F5}">
      <dsp:nvSpPr>
        <dsp:cNvPr id="0" name=""/>
        <dsp:cNvSpPr/>
      </dsp:nvSpPr>
      <dsp:spPr>
        <a:xfrm rot="5400000">
          <a:off x="2527326" y="-2036537"/>
          <a:ext cx="454707" cy="452998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u-RU" sz="1100" kern="1200"/>
            <a:t>налог на прибыль организаций либо налог, уплачиваемый в связи с применением упрощенной системы налогообложения (УСН);</a:t>
          </a:r>
        </a:p>
      </dsp:txBody>
      <dsp:txXfrm rot="5400000">
        <a:off x="2527326" y="-2036537"/>
        <a:ext cx="454707" cy="4529989"/>
      </dsp:txXfrm>
    </dsp:sp>
    <dsp:sp modelId="{08A0B7BB-2B15-4170-A880-EA777F4EEBE1}">
      <dsp:nvSpPr>
        <dsp:cNvPr id="0" name=""/>
        <dsp:cNvSpPr/>
      </dsp:nvSpPr>
      <dsp:spPr>
        <a:xfrm rot="5400000">
          <a:off x="-104932" y="680690"/>
          <a:ext cx="699550" cy="48968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2</a:t>
          </a:r>
        </a:p>
      </dsp:txBody>
      <dsp:txXfrm rot="5400000">
        <a:off x="-104932" y="680690"/>
        <a:ext cx="699550" cy="489685"/>
      </dsp:txXfrm>
    </dsp:sp>
    <dsp:sp modelId="{F3371798-0319-4286-9898-A74C5CB96E48}">
      <dsp:nvSpPr>
        <dsp:cNvPr id="0" name=""/>
        <dsp:cNvSpPr/>
      </dsp:nvSpPr>
      <dsp:spPr>
        <a:xfrm rot="5400000">
          <a:off x="2527326" y="-1461882"/>
          <a:ext cx="454707" cy="452998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u-RU" sz="1100" kern="1200"/>
            <a:t>страховые взносы;</a:t>
          </a:r>
        </a:p>
      </dsp:txBody>
      <dsp:txXfrm rot="5400000">
        <a:off x="2527326" y="-1461882"/>
        <a:ext cx="454707" cy="4529989"/>
      </dsp:txXfrm>
    </dsp:sp>
    <dsp:sp modelId="{99F8180E-8A6E-4D4D-91BE-A256651703A9}">
      <dsp:nvSpPr>
        <dsp:cNvPr id="0" name=""/>
        <dsp:cNvSpPr/>
      </dsp:nvSpPr>
      <dsp:spPr>
        <a:xfrm rot="5400000">
          <a:off x="-104932" y="1255841"/>
          <a:ext cx="699550" cy="48968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3</a:t>
          </a:r>
        </a:p>
      </dsp:txBody>
      <dsp:txXfrm rot="5400000">
        <a:off x="-104932" y="1255841"/>
        <a:ext cx="699550" cy="489685"/>
      </dsp:txXfrm>
    </dsp:sp>
    <dsp:sp modelId="{F9027C63-1F0D-446E-932E-4C6B5F918B8A}">
      <dsp:nvSpPr>
        <dsp:cNvPr id="0" name=""/>
        <dsp:cNvSpPr/>
      </dsp:nvSpPr>
      <dsp:spPr>
        <a:xfrm rot="5400000">
          <a:off x="2527326" y="-887228"/>
          <a:ext cx="454707" cy="452998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u-RU" sz="1100" kern="1200"/>
            <a:t>налог на доходы физических лиц (НДФЛ);</a:t>
          </a:r>
        </a:p>
      </dsp:txBody>
      <dsp:txXfrm rot="5400000">
        <a:off x="2527326" y="-887228"/>
        <a:ext cx="454707" cy="4529989"/>
      </dsp:txXfrm>
    </dsp:sp>
    <dsp:sp modelId="{7D314351-87B7-4E74-BB2D-E2367C90B66F}">
      <dsp:nvSpPr>
        <dsp:cNvPr id="0" name=""/>
        <dsp:cNvSpPr/>
      </dsp:nvSpPr>
      <dsp:spPr>
        <a:xfrm rot="5400000">
          <a:off x="-104932" y="1829999"/>
          <a:ext cx="699550" cy="48968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4</a:t>
          </a:r>
        </a:p>
      </dsp:txBody>
      <dsp:txXfrm rot="5400000">
        <a:off x="-104932" y="1829999"/>
        <a:ext cx="699550" cy="489685"/>
      </dsp:txXfrm>
    </dsp:sp>
    <dsp:sp modelId="{6D20C320-6A86-4276-9C4D-93BA472DED57}">
      <dsp:nvSpPr>
        <dsp:cNvPr id="0" name=""/>
        <dsp:cNvSpPr/>
      </dsp:nvSpPr>
      <dsp:spPr>
        <a:xfrm rot="5400000">
          <a:off x="2527326" y="-312574"/>
          <a:ext cx="454707" cy="452998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u-RU" sz="1100" kern="1200"/>
            <a:t>налог на имущество организаций;</a:t>
          </a:r>
        </a:p>
      </dsp:txBody>
      <dsp:txXfrm rot="5400000">
        <a:off x="2527326" y="-312574"/>
        <a:ext cx="454707" cy="4529989"/>
      </dsp:txXfrm>
    </dsp:sp>
    <dsp:sp modelId="{A6C0A4DC-F010-49F3-AB28-4786D2167CDA}">
      <dsp:nvSpPr>
        <dsp:cNvPr id="0" name=""/>
        <dsp:cNvSpPr/>
      </dsp:nvSpPr>
      <dsp:spPr>
        <a:xfrm rot="5400000">
          <a:off x="-104932" y="2405757"/>
          <a:ext cx="699550" cy="48968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5</a:t>
          </a:r>
        </a:p>
      </dsp:txBody>
      <dsp:txXfrm rot="5400000">
        <a:off x="-104932" y="2405757"/>
        <a:ext cx="699550" cy="489685"/>
      </dsp:txXfrm>
    </dsp:sp>
    <dsp:sp modelId="{1F5B42E9-6F45-4505-8F96-401491B84A75}">
      <dsp:nvSpPr>
        <dsp:cNvPr id="0" name=""/>
        <dsp:cNvSpPr/>
      </dsp:nvSpPr>
      <dsp:spPr>
        <a:xfrm rot="5400000">
          <a:off x="2527326" y="262079"/>
          <a:ext cx="454707" cy="452998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u-RU" sz="1100" kern="1200"/>
            <a:t>налог на добавленную стоимость (НДС).</a:t>
          </a:r>
        </a:p>
      </dsp:txBody>
      <dsp:txXfrm rot="5400000">
        <a:off x="2527326" y="262079"/>
        <a:ext cx="454707" cy="452998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65FA3B9-AB23-448E-98AA-075BC3A79854}">
      <dsp:nvSpPr>
        <dsp:cNvPr id="0" name=""/>
        <dsp:cNvSpPr/>
      </dsp:nvSpPr>
      <dsp:spPr>
        <a:xfrm>
          <a:off x="1829692" y="1562"/>
          <a:ext cx="1827014" cy="9135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ru-RU" sz="1300" kern="1200"/>
            <a:t>Некоммерческие организации могут применять один из двух налоговых режимов:</a:t>
          </a:r>
        </a:p>
      </dsp:txBody>
      <dsp:txXfrm>
        <a:off x="1829692" y="1562"/>
        <a:ext cx="1827014" cy="913507"/>
      </dsp:txXfrm>
    </dsp:sp>
    <dsp:sp modelId="{36ED6B78-8AAD-4FF1-A5D2-A99DCC5E7BA8}">
      <dsp:nvSpPr>
        <dsp:cNvPr id="0" name=""/>
        <dsp:cNvSpPr/>
      </dsp:nvSpPr>
      <dsp:spPr>
        <a:xfrm>
          <a:off x="2012394" y="915069"/>
          <a:ext cx="182701" cy="685130"/>
        </a:xfrm>
        <a:custGeom>
          <a:avLst/>
          <a:gdLst/>
          <a:ahLst/>
          <a:cxnLst/>
          <a:rect l="0" t="0" r="0" b="0"/>
          <a:pathLst>
            <a:path>
              <a:moveTo>
                <a:pt x="0" y="0"/>
              </a:moveTo>
              <a:lnTo>
                <a:pt x="0" y="685130"/>
              </a:lnTo>
              <a:lnTo>
                <a:pt x="182701" y="6851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62CB9-C1D7-4AA5-BC1E-2CE576FDEC8A}">
      <dsp:nvSpPr>
        <dsp:cNvPr id="0" name=""/>
        <dsp:cNvSpPr/>
      </dsp:nvSpPr>
      <dsp:spPr>
        <a:xfrm>
          <a:off x="2195095" y="1143446"/>
          <a:ext cx="1461611" cy="9135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ru-RU" sz="1300" kern="1200"/>
            <a:t>общий режим налогообложения (ОСН);</a:t>
          </a:r>
        </a:p>
      </dsp:txBody>
      <dsp:txXfrm>
        <a:off x="2195095" y="1143446"/>
        <a:ext cx="1461611" cy="913507"/>
      </dsp:txXfrm>
    </dsp:sp>
    <dsp:sp modelId="{52203464-A46F-4F17-872E-774ED7C249C3}">
      <dsp:nvSpPr>
        <dsp:cNvPr id="0" name=""/>
        <dsp:cNvSpPr/>
      </dsp:nvSpPr>
      <dsp:spPr>
        <a:xfrm>
          <a:off x="2012394" y="915069"/>
          <a:ext cx="182701" cy="1827014"/>
        </a:xfrm>
        <a:custGeom>
          <a:avLst/>
          <a:gdLst/>
          <a:ahLst/>
          <a:cxnLst/>
          <a:rect l="0" t="0" r="0" b="0"/>
          <a:pathLst>
            <a:path>
              <a:moveTo>
                <a:pt x="0" y="0"/>
              </a:moveTo>
              <a:lnTo>
                <a:pt x="0" y="1827014"/>
              </a:lnTo>
              <a:lnTo>
                <a:pt x="182701" y="18270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231461-3AD8-430A-801A-11DAA2284706}">
      <dsp:nvSpPr>
        <dsp:cNvPr id="0" name=""/>
        <dsp:cNvSpPr/>
      </dsp:nvSpPr>
      <dsp:spPr>
        <a:xfrm>
          <a:off x="2195095" y="2285330"/>
          <a:ext cx="1461611" cy="9135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ru-RU" sz="1300" kern="1200"/>
            <a:t>упрощенная система налогообложения (УСН).</a:t>
          </a:r>
        </a:p>
      </dsp:txBody>
      <dsp:txXfrm>
        <a:off x="2195095" y="2285330"/>
        <a:ext cx="1461611" cy="91350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2421</Words>
  <Characters>13805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3</cp:revision>
  <dcterms:created xsi:type="dcterms:W3CDTF">2021-10-18T06:58:00Z</dcterms:created>
  <dcterms:modified xsi:type="dcterms:W3CDTF">2021-10-20T07:07:00Z</dcterms:modified>
</cp:coreProperties>
</file>